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7EEBE">
      <w:pPr>
        <w:spacing w:before="159" w:line="219" w:lineRule="auto"/>
        <w:ind w:left="196"/>
        <w:jc w:val="center"/>
        <w:rPr>
          <w:rFonts w:hint="eastAsia" w:ascii="宋体" w:hAnsi="宋体" w:eastAsia="宋体" w:cs="宋体"/>
          <w:sz w:val="36"/>
          <w:szCs w:val="36"/>
        </w:rPr>
      </w:pPr>
      <w:r>
        <w:rPr>
          <w:rFonts w:hint="eastAsia" w:ascii="宋体" w:hAnsi="宋体" w:eastAsia="宋体" w:cs="宋体"/>
          <w:b/>
          <w:bCs/>
          <w:spacing w:val="-1"/>
          <w:sz w:val="36"/>
          <w:szCs w:val="36"/>
        </w:rPr>
        <w:t>河北省人力资源和社会保障厅</w:t>
      </w:r>
    </w:p>
    <w:p w14:paraId="2AF2165B">
      <w:pPr>
        <w:spacing w:before="23" w:line="258" w:lineRule="auto"/>
        <w:ind w:left="127" w:right="72" w:hanging="102"/>
        <w:jc w:val="center"/>
        <w:rPr>
          <w:rFonts w:hint="eastAsia" w:ascii="宋体" w:hAnsi="宋体" w:eastAsia="宋体" w:cs="宋体"/>
          <w:sz w:val="36"/>
          <w:szCs w:val="36"/>
        </w:rPr>
      </w:pPr>
      <w:r>
        <w:rPr>
          <w:rFonts w:hint="eastAsia" w:ascii="宋体" w:hAnsi="宋体" w:eastAsia="宋体" w:cs="宋体"/>
          <w:b/>
          <w:bCs/>
          <w:spacing w:val="-1"/>
          <w:sz w:val="36"/>
          <w:szCs w:val="36"/>
        </w:rPr>
        <w:t>关于组织开展2025年度河北省人力资源和社会保障研究课题申报工作的通知</w:t>
      </w:r>
    </w:p>
    <w:p w14:paraId="5908C7C1">
      <w:pPr>
        <w:pStyle w:val="2"/>
        <w:spacing w:before="80" w:line="301" w:lineRule="auto"/>
        <w:ind w:left="25" w:right="39"/>
        <w:jc w:val="both"/>
        <w:rPr>
          <w:rFonts w:hint="eastAsia" w:ascii="仿宋" w:hAnsi="仿宋" w:eastAsia="仿宋" w:cs="仿宋"/>
          <w:spacing w:val="-6"/>
          <w:sz w:val="24"/>
          <w:szCs w:val="24"/>
        </w:rPr>
      </w:pPr>
    </w:p>
    <w:p w14:paraId="46A41660">
      <w:pPr>
        <w:pStyle w:val="2"/>
        <w:spacing w:before="80" w:line="301" w:lineRule="auto"/>
        <w:ind w:left="25" w:right="39"/>
        <w:jc w:val="both"/>
        <w:rPr>
          <w:rFonts w:hint="eastAsia" w:ascii="仿宋" w:hAnsi="仿宋" w:eastAsia="仿宋" w:cs="仿宋"/>
          <w:sz w:val="24"/>
          <w:szCs w:val="24"/>
        </w:rPr>
      </w:pPr>
      <w:r>
        <w:rPr>
          <w:rFonts w:hint="eastAsia" w:ascii="仿宋" w:hAnsi="仿宋" w:eastAsia="仿宋" w:cs="仿宋"/>
          <w:spacing w:val="-6"/>
          <w:sz w:val="24"/>
          <w:szCs w:val="24"/>
        </w:rPr>
        <w:t>各市(含定州、辛集市)人力资源和社会保障局，雄安新区</w:t>
      </w:r>
      <w:r>
        <w:rPr>
          <w:rFonts w:hint="eastAsia" w:ascii="仿宋" w:hAnsi="仿宋" w:eastAsia="仿宋" w:cs="仿宋"/>
          <w:spacing w:val="-8"/>
          <w:sz w:val="24"/>
          <w:szCs w:val="24"/>
        </w:rPr>
        <w:t>党群工作部、公共服务局，各高等院校、科研院校、技工院</w:t>
      </w:r>
      <w:r>
        <w:rPr>
          <w:rFonts w:hint="eastAsia" w:ascii="仿宋" w:hAnsi="仿宋" w:eastAsia="仿宋" w:cs="仿宋"/>
          <w:spacing w:val="-3"/>
          <w:sz w:val="24"/>
          <w:szCs w:val="24"/>
        </w:rPr>
        <w:t>校，各有关部门(单位):</w:t>
      </w:r>
    </w:p>
    <w:p w14:paraId="09867B41">
      <w:pPr>
        <w:pStyle w:val="2"/>
        <w:spacing w:before="5" w:line="318" w:lineRule="auto"/>
        <w:ind w:right="39" w:firstLine="448" w:firstLineChars="200"/>
        <w:jc w:val="both"/>
        <w:rPr>
          <w:rFonts w:hint="eastAsia" w:ascii="仿宋" w:hAnsi="仿宋" w:eastAsia="仿宋" w:cs="仿宋"/>
          <w:sz w:val="24"/>
          <w:szCs w:val="24"/>
        </w:rPr>
      </w:pPr>
      <w:r>
        <w:rPr>
          <w:rFonts w:hint="eastAsia" w:ascii="仿宋" w:hAnsi="仿宋" w:eastAsia="仿宋" w:cs="仿宋"/>
          <w:spacing w:val="-8"/>
          <w:sz w:val="24"/>
          <w:szCs w:val="24"/>
        </w:rPr>
        <w:t>为汇聚各方智力资源，加强人力资源社会保障领域政策</w:t>
      </w:r>
      <w:r>
        <w:rPr>
          <w:rFonts w:hint="eastAsia" w:ascii="仿宋" w:hAnsi="仿宋" w:eastAsia="仿宋" w:cs="仿宋"/>
          <w:spacing w:val="-5"/>
          <w:sz w:val="24"/>
          <w:szCs w:val="24"/>
        </w:rPr>
        <w:t>理论和实践问题研究，现面向社会开展202</w:t>
      </w:r>
      <w:r>
        <w:rPr>
          <w:rFonts w:hint="eastAsia" w:ascii="仿宋" w:hAnsi="仿宋" w:eastAsia="仿宋" w:cs="仿宋"/>
          <w:spacing w:val="-6"/>
          <w:sz w:val="24"/>
          <w:szCs w:val="24"/>
        </w:rPr>
        <w:t>5年度河北省人</w:t>
      </w:r>
      <w:r>
        <w:rPr>
          <w:rFonts w:hint="eastAsia" w:ascii="仿宋" w:hAnsi="仿宋" w:eastAsia="仿宋" w:cs="仿宋"/>
          <w:spacing w:val="-8"/>
          <w:sz w:val="24"/>
          <w:szCs w:val="24"/>
        </w:rPr>
        <w:t>力资源和社会保障研究课题申报工作。现将有关事项通知如</w:t>
      </w:r>
      <w:r>
        <w:rPr>
          <w:rFonts w:hint="eastAsia" w:ascii="仿宋" w:hAnsi="仿宋" w:eastAsia="仿宋" w:cs="仿宋"/>
          <w:spacing w:val="-2"/>
          <w:sz w:val="24"/>
          <w:szCs w:val="24"/>
        </w:rPr>
        <w:t>下</w:t>
      </w:r>
      <w:r>
        <w:rPr>
          <w:rFonts w:hint="eastAsia" w:ascii="仿宋" w:hAnsi="仿宋" w:eastAsia="仿宋" w:cs="仿宋"/>
          <w:spacing w:val="6"/>
          <w:w w:val="103"/>
          <w:sz w:val="24"/>
          <w:szCs w:val="24"/>
        </w:rPr>
        <w:t xml:space="preserve"> </w:t>
      </w:r>
      <w:r>
        <w:rPr>
          <w:rFonts w:hint="eastAsia" w:ascii="仿宋" w:hAnsi="仿宋" w:eastAsia="仿宋" w:cs="仿宋"/>
          <w:spacing w:val="-2"/>
          <w:sz w:val="24"/>
          <w:szCs w:val="24"/>
        </w:rPr>
        <w:t>：</w:t>
      </w:r>
    </w:p>
    <w:p w14:paraId="2300CE19">
      <w:pPr>
        <w:spacing w:before="13" w:line="222" w:lineRule="auto"/>
        <w:ind w:left="109"/>
        <w:outlineLvl w:val="4"/>
        <w:rPr>
          <w:rFonts w:hint="eastAsia" w:ascii="宋体" w:hAnsi="宋体" w:eastAsia="宋体" w:cs="宋体"/>
          <w:sz w:val="24"/>
          <w:szCs w:val="24"/>
        </w:rPr>
      </w:pPr>
      <w:r>
        <w:rPr>
          <w:rFonts w:hint="eastAsia" w:ascii="宋体" w:hAnsi="宋体" w:eastAsia="宋体" w:cs="宋体"/>
          <w:b/>
          <w:bCs/>
          <w:spacing w:val="-5"/>
          <w:sz w:val="24"/>
          <w:szCs w:val="24"/>
        </w:rPr>
        <w:t>一、选题范围</w:t>
      </w:r>
    </w:p>
    <w:p w14:paraId="121E7529">
      <w:pPr>
        <w:pStyle w:val="2"/>
        <w:spacing w:before="18" w:line="287" w:lineRule="auto"/>
        <w:ind w:right="33" w:firstLine="456" w:firstLineChars="200"/>
        <w:jc w:val="both"/>
        <w:rPr>
          <w:rFonts w:hint="eastAsia" w:ascii="仿宋" w:hAnsi="仿宋" w:eastAsia="仿宋" w:cs="仿宋"/>
          <w:sz w:val="24"/>
          <w:szCs w:val="24"/>
        </w:rPr>
      </w:pPr>
      <w:r>
        <w:rPr>
          <w:rFonts w:hint="eastAsia" w:ascii="仿宋" w:hAnsi="仿宋" w:eastAsia="仿宋" w:cs="仿宋"/>
          <w:spacing w:val="-6"/>
          <w:sz w:val="24"/>
          <w:szCs w:val="24"/>
        </w:rPr>
        <w:t>深入学习宣传贯彻习近平新时代中国特色社会主义思</w:t>
      </w:r>
      <w:r>
        <w:rPr>
          <w:rFonts w:hint="eastAsia" w:ascii="仿宋" w:hAnsi="仿宋" w:eastAsia="仿宋" w:cs="仿宋"/>
          <w:spacing w:val="-8"/>
          <w:sz w:val="24"/>
          <w:szCs w:val="24"/>
        </w:rPr>
        <w:t>想、党的二十大和二十届二中、三中全会精神，全面落实党中央、国务院和省委、省政府关于人力资源社会保障工作的新部署新要求，结合人社领域全面深化改革重点任务，围绕</w:t>
      </w:r>
      <w:r>
        <w:rPr>
          <w:rFonts w:hint="eastAsia" w:ascii="仿宋" w:hAnsi="仿宋" w:eastAsia="仿宋" w:cs="仿宋"/>
          <w:spacing w:val="-7"/>
          <w:sz w:val="24"/>
          <w:szCs w:val="24"/>
        </w:rPr>
        <w:t>促进高质量充分就业、健全多层次社会保障体系、高</w:t>
      </w:r>
      <w:r>
        <w:rPr>
          <w:rFonts w:hint="eastAsia" w:ascii="仿宋" w:hAnsi="仿宋" w:eastAsia="仿宋" w:cs="仿宋"/>
          <w:spacing w:val="-8"/>
          <w:sz w:val="24"/>
          <w:szCs w:val="24"/>
        </w:rPr>
        <w:t>层次人</w:t>
      </w:r>
      <w:r>
        <w:rPr>
          <w:rFonts w:hint="eastAsia" w:ascii="仿宋" w:hAnsi="仿宋" w:eastAsia="仿宋" w:cs="仿宋"/>
          <w:sz w:val="24"/>
          <w:szCs w:val="24"/>
        </w:rPr>
        <w:t xml:space="preserve"> </w:t>
      </w:r>
      <w:r>
        <w:rPr>
          <w:rFonts w:hint="eastAsia" w:ascii="仿宋" w:hAnsi="仿宋" w:eastAsia="仿宋" w:cs="仿宋"/>
          <w:spacing w:val="-8"/>
          <w:sz w:val="24"/>
          <w:szCs w:val="24"/>
        </w:rPr>
        <w:t>才集聚培养、技能人才扩容提质、深化事业单位人事制度改革、完善工资收入分配制度、构建和谐劳动关系、提高人社公共服务能力水平，以及推进京津冀人社协同和雄安新区人</w:t>
      </w:r>
      <w:r>
        <w:rPr>
          <w:rFonts w:hint="eastAsia" w:ascii="仿宋" w:hAnsi="仿宋" w:eastAsia="仿宋" w:cs="仿宋"/>
          <w:spacing w:val="-6"/>
          <w:sz w:val="24"/>
          <w:szCs w:val="24"/>
        </w:rPr>
        <w:t>社事业创新发展等重点工作开展政策理论问题和</w:t>
      </w:r>
      <w:r>
        <w:rPr>
          <w:rFonts w:hint="eastAsia" w:cs="仿宋"/>
          <w:spacing w:val="-6"/>
          <w:sz w:val="24"/>
          <w:szCs w:val="24"/>
          <w:lang w:val="en-US" w:eastAsia="zh-CN"/>
        </w:rPr>
        <w:t>实践</w:t>
      </w:r>
      <w:r>
        <w:rPr>
          <w:rFonts w:hint="eastAsia" w:ascii="仿宋" w:hAnsi="仿宋" w:eastAsia="仿宋" w:cs="仿宋"/>
          <w:spacing w:val="-6"/>
          <w:sz w:val="24"/>
          <w:szCs w:val="24"/>
        </w:rPr>
        <w:t>问题</w:t>
      </w:r>
      <w:r>
        <w:rPr>
          <w:rFonts w:hint="eastAsia" w:ascii="仿宋" w:hAnsi="仿宋" w:eastAsia="仿宋" w:cs="仿宋"/>
          <w:spacing w:val="-7"/>
          <w:sz w:val="24"/>
          <w:szCs w:val="24"/>
        </w:rPr>
        <w:t>研究，为推动我省人社事业高质量发展提供理</w:t>
      </w:r>
      <w:r>
        <w:rPr>
          <w:rFonts w:hint="eastAsia" w:ascii="仿宋" w:hAnsi="仿宋" w:eastAsia="仿宋" w:cs="仿宋"/>
          <w:spacing w:val="-8"/>
          <w:sz w:val="24"/>
          <w:szCs w:val="24"/>
        </w:rPr>
        <w:t>论依据和智力</w:t>
      </w:r>
      <w:r>
        <w:rPr>
          <w:rFonts w:hint="eastAsia" w:ascii="仿宋" w:hAnsi="仿宋" w:eastAsia="仿宋" w:cs="仿宋"/>
          <w:spacing w:val="-7"/>
          <w:sz w:val="24"/>
          <w:szCs w:val="24"/>
        </w:rPr>
        <w:t>支持。选题可参照《2025年度河北省人力资源和社会保障研</w:t>
      </w:r>
      <w:r>
        <w:rPr>
          <w:rFonts w:hint="eastAsia" w:ascii="仿宋" w:hAnsi="仿宋" w:eastAsia="仿宋" w:cs="仿宋"/>
          <w:spacing w:val="-5"/>
          <w:sz w:val="24"/>
          <w:szCs w:val="24"/>
        </w:rPr>
        <w:t>究课题选题参考目录》(详见附件1)适当细化调整，有突</w:t>
      </w:r>
      <w:r>
        <w:rPr>
          <w:rFonts w:hint="eastAsia" w:ascii="仿宋" w:hAnsi="仿宋" w:eastAsia="仿宋" w:cs="仿宋"/>
          <w:spacing w:val="-8"/>
          <w:sz w:val="24"/>
          <w:szCs w:val="24"/>
        </w:rPr>
        <w:t>出创新研究能力的，可结合人社领域重大改革、重点工作自拟题目申报。不得申报超出人社工作职能范围或关联不大的</w:t>
      </w:r>
      <w:r>
        <w:rPr>
          <w:rFonts w:hint="eastAsia" w:ascii="仿宋" w:hAnsi="仿宋" w:eastAsia="仿宋" w:cs="仿宋"/>
          <w:spacing w:val="-7"/>
          <w:sz w:val="24"/>
          <w:szCs w:val="24"/>
        </w:rPr>
        <w:t>选题。其中，一般课题、合作课题面向所有</w:t>
      </w:r>
      <w:r>
        <w:rPr>
          <w:rFonts w:hint="eastAsia" w:ascii="仿宋" w:hAnsi="仿宋" w:eastAsia="仿宋" w:cs="仿宋"/>
          <w:spacing w:val="-8"/>
          <w:sz w:val="24"/>
          <w:szCs w:val="24"/>
        </w:rPr>
        <w:t>单位，选题范围</w:t>
      </w:r>
      <w:r>
        <w:rPr>
          <w:rFonts w:hint="eastAsia" w:ascii="仿宋" w:hAnsi="仿宋" w:eastAsia="仿宋" w:cs="仿宋"/>
          <w:sz w:val="24"/>
          <w:szCs w:val="24"/>
        </w:rPr>
        <w:t xml:space="preserve"> </w:t>
      </w:r>
      <w:r>
        <w:rPr>
          <w:rFonts w:hint="eastAsia" w:ascii="仿宋" w:hAnsi="仿宋" w:eastAsia="仿宋" w:cs="仿宋"/>
          <w:spacing w:val="-7"/>
          <w:sz w:val="24"/>
          <w:szCs w:val="24"/>
        </w:rPr>
        <w:t>为附件1中的第一类到第七类；技工教育和职业培训课题仅</w:t>
      </w:r>
      <w:r>
        <w:rPr>
          <w:rFonts w:hint="eastAsia" w:ascii="仿宋" w:hAnsi="仿宋" w:eastAsia="仿宋" w:cs="仿宋"/>
          <w:spacing w:val="-6"/>
          <w:sz w:val="24"/>
          <w:szCs w:val="24"/>
        </w:rPr>
        <w:t>面向省人社厅管理的目录内技工院校，选题</w:t>
      </w:r>
      <w:r>
        <w:rPr>
          <w:rFonts w:hint="eastAsia" w:ascii="仿宋" w:hAnsi="仿宋" w:eastAsia="仿宋" w:cs="仿宋"/>
          <w:spacing w:val="-7"/>
          <w:sz w:val="24"/>
          <w:szCs w:val="24"/>
        </w:rPr>
        <w:t>范围为附件1中</w:t>
      </w:r>
      <w:r>
        <w:rPr>
          <w:rFonts w:hint="eastAsia" w:ascii="仿宋" w:hAnsi="仿宋" w:eastAsia="仿宋" w:cs="仿宋"/>
          <w:spacing w:val="-6"/>
          <w:sz w:val="24"/>
          <w:szCs w:val="24"/>
        </w:rPr>
        <w:t>的第八类。</w:t>
      </w:r>
    </w:p>
    <w:p w14:paraId="0D60C610">
      <w:pPr>
        <w:spacing w:before="13" w:line="222" w:lineRule="auto"/>
        <w:ind w:left="109"/>
        <w:outlineLvl w:val="4"/>
        <w:rPr>
          <w:rFonts w:hint="eastAsia" w:ascii="宋体" w:hAnsi="宋体" w:eastAsia="宋体" w:cs="宋体"/>
          <w:b/>
          <w:bCs/>
          <w:spacing w:val="-5"/>
          <w:sz w:val="24"/>
          <w:szCs w:val="24"/>
        </w:rPr>
      </w:pPr>
      <w:r>
        <w:rPr>
          <w:rFonts w:hint="eastAsia" w:ascii="宋体" w:hAnsi="宋体" w:eastAsia="宋体" w:cs="宋体"/>
          <w:b/>
          <w:bCs/>
          <w:spacing w:val="-5"/>
          <w:sz w:val="24"/>
          <w:szCs w:val="24"/>
        </w:rPr>
        <w:t>二、申报要求</w:t>
      </w:r>
    </w:p>
    <w:p w14:paraId="773AEE51">
      <w:pPr>
        <w:pStyle w:val="2"/>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(一)申报条件。课题主持人一般应具有副高(含)以上职称</w:t>
      </w:r>
      <w:r>
        <w:rPr>
          <w:rFonts w:hint="eastAsia" w:cs="仿宋"/>
          <w:spacing w:val="-6"/>
          <w:sz w:val="24"/>
          <w:szCs w:val="24"/>
          <w:lang w:eastAsia="zh-CN"/>
        </w:rPr>
        <w:t>，</w:t>
      </w:r>
      <w:r>
        <w:rPr>
          <w:rFonts w:hint="eastAsia" w:ascii="仿宋" w:hAnsi="仿宋" w:eastAsia="仿宋" w:cs="仿宋"/>
          <w:spacing w:val="-6"/>
          <w:sz w:val="24"/>
          <w:szCs w:val="24"/>
        </w:rPr>
        <w:t>申报项目特别优秀的</w:t>
      </w:r>
      <w:r>
        <w:rPr>
          <w:rFonts w:hint="eastAsia" w:cs="仿宋"/>
          <w:spacing w:val="-6"/>
          <w:sz w:val="24"/>
          <w:szCs w:val="24"/>
          <w:lang w:eastAsia="zh-CN"/>
        </w:rPr>
        <w:t>，</w:t>
      </w:r>
      <w:r>
        <w:rPr>
          <w:rFonts w:hint="eastAsia" w:ascii="仿宋" w:hAnsi="仿宋" w:eastAsia="仿宋" w:cs="仿宋"/>
          <w:spacing w:val="-6"/>
          <w:sz w:val="24"/>
          <w:szCs w:val="24"/>
        </w:rPr>
        <w:t>可适当放宽至中级(含)以上职称</w:t>
      </w:r>
      <w:r>
        <w:rPr>
          <w:rFonts w:hint="eastAsia" w:cs="仿宋"/>
          <w:spacing w:val="-6"/>
          <w:sz w:val="24"/>
          <w:szCs w:val="24"/>
          <w:lang w:eastAsia="zh-CN"/>
        </w:rPr>
        <w:t>，</w:t>
      </w:r>
      <w:r>
        <w:rPr>
          <w:rFonts w:hint="eastAsia" w:ascii="仿宋" w:hAnsi="仿宋" w:eastAsia="仿宋" w:cs="仿宋"/>
          <w:spacing w:val="-6"/>
          <w:sz w:val="24"/>
          <w:szCs w:val="24"/>
        </w:rPr>
        <w:t>课题主持人应具有独立开展研究和组织协调的能力</w:t>
      </w:r>
      <w:r>
        <w:rPr>
          <w:rFonts w:hint="eastAsia" w:cs="仿宋"/>
          <w:spacing w:val="-6"/>
          <w:sz w:val="24"/>
          <w:szCs w:val="24"/>
          <w:lang w:eastAsia="zh-CN"/>
        </w:rPr>
        <w:t>。</w:t>
      </w:r>
      <w:r>
        <w:rPr>
          <w:rFonts w:hint="eastAsia" w:ascii="仿宋" w:hAnsi="仿宋" w:eastAsia="仿宋" w:cs="仿宋"/>
          <w:spacing w:val="-6"/>
          <w:sz w:val="24"/>
          <w:szCs w:val="24"/>
        </w:rPr>
        <w:t>技工教育和职业培训课题主持人应持有由省人社厅核发的、在有效期内的《教师信息登记卡》每位申报者仅限主持1个项目，以课题组成员身份参与申报项目不得超过1项，同一项目已被其他单位立项的不得多头申报；承担历年省人力资源社会保障研究课题尚未结项者，不得申报2025年项目。申报者教育经历、工作经历需与所申报项目直接相关。鼓励人社系统上下开展纵向合作，加强与有关部门横向合作，联合开展调查研究，集中攻关研究解决人社事业发展中的重大课题。</w:t>
      </w:r>
    </w:p>
    <w:p w14:paraId="1F886D7B">
      <w:pPr>
        <w:pStyle w:val="2"/>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二)申报数量。一般课题、合作课题、技工教育和职业培训课题每个申报单位分别限报10项，省属骨干高校(河北大学、河北工业大学、燕山大学、河北农业大学、河北师范大学、河北医科大学、河北经贸大学、河北科技大学、华北理工大学、石家庄铁道大学、河北工程大学、河北地质大学、河北中医药大学)和</w:t>
      </w:r>
      <w:r>
        <w:rPr>
          <w:rFonts w:hint="eastAsia" w:cs="仿宋"/>
          <w:spacing w:val="-6"/>
          <w:sz w:val="24"/>
          <w:szCs w:val="24"/>
          <w:lang w:val="en-US" w:eastAsia="zh-CN"/>
        </w:rPr>
        <w:t>2024</w:t>
      </w:r>
      <w:r>
        <w:rPr>
          <w:rFonts w:hint="eastAsia" w:ascii="仿宋" w:hAnsi="仿宋" w:eastAsia="仿宋" w:cs="仿宋"/>
          <w:spacing w:val="-6"/>
          <w:sz w:val="24"/>
          <w:szCs w:val="24"/>
        </w:rPr>
        <w:t>年河北省优秀技工院校可分别申报15项.</w:t>
      </w:r>
    </w:p>
    <w:p w14:paraId="2ACF714F">
      <w:pPr>
        <w:pStyle w:val="2"/>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三)中报要求。推荐单位科研管理部门应对申请者的申报资格、前期研究成果的真实性、选题和论证的科学性与可行性等内容进行认真审核把关，对符合条件的申报项目进行单位内部集中初评，从严把握申报标准，从严控制申报数量，努力提高申报质量。未经单位初评的项目不得申报。省人社厅将对申报项目进行复核，对把关不严的单位将进行提示、警告直至列入黑名单限制其申报人社课题。</w:t>
      </w:r>
    </w:p>
    <w:p w14:paraId="3C57EA11">
      <w:pPr>
        <w:pStyle w:val="2"/>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(四)申报材料</w:t>
      </w:r>
    </w:p>
    <w:p w14:paraId="229F0B36">
      <w:pPr>
        <w:pStyle w:val="2"/>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要严格按本通知要求提交申报材料，做到规范、准确、齐全。</w:t>
      </w:r>
    </w:p>
    <w:p w14:paraId="3BD7433F">
      <w:pPr>
        <w:pStyle w:val="2"/>
        <w:numPr>
          <w:ilvl w:val="0"/>
          <w:numId w:val="1"/>
        </w:numPr>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申报人登录“课题申报及评审管理系统”线上填写《2025年河北省人力资源和社会保障研究课题立项申请书》(网址</w:t>
      </w:r>
      <w:r>
        <w:rPr>
          <w:rFonts w:hint="eastAsia" w:ascii="仿宋" w:hAnsi="仿宋" w:eastAsia="仿宋" w:cs="仿宋"/>
          <w:spacing w:val="-6"/>
          <w:sz w:val="24"/>
          <w:szCs w:val="24"/>
        </w:rPr>
        <w:fldChar w:fldCharType="begin"/>
      </w:r>
      <w:r>
        <w:rPr>
          <w:rFonts w:hint="eastAsia" w:ascii="仿宋" w:hAnsi="仿宋" w:eastAsia="仿宋" w:cs="仿宋"/>
          <w:spacing w:val="-6"/>
          <w:sz w:val="24"/>
          <w:szCs w:val="24"/>
        </w:rPr>
        <w:instrText xml:space="preserve"> HYPERLINK "http://111.63.208.196:8009" </w:instrText>
      </w:r>
      <w:r>
        <w:rPr>
          <w:rFonts w:hint="eastAsia" w:ascii="仿宋" w:hAnsi="仿宋" w:eastAsia="仿宋" w:cs="仿宋"/>
          <w:spacing w:val="-6"/>
          <w:sz w:val="24"/>
          <w:szCs w:val="24"/>
        </w:rPr>
        <w:fldChar w:fldCharType="separate"/>
      </w:r>
      <w:r>
        <w:rPr>
          <w:rFonts w:hint="eastAsia" w:ascii="仿宋" w:hAnsi="仿宋" w:eastAsia="仿宋" w:cs="仿宋"/>
          <w:spacing w:val="-6"/>
          <w:sz w:val="24"/>
          <w:szCs w:val="24"/>
        </w:rPr>
        <w:t>http://111.63.208.196:8009</w:t>
      </w:r>
      <w:r>
        <w:rPr>
          <w:rFonts w:hint="eastAsia" w:ascii="仿宋" w:hAnsi="仿宋" w:eastAsia="仿宋" w:cs="仿宋"/>
          <w:spacing w:val="-6"/>
          <w:sz w:val="24"/>
          <w:szCs w:val="24"/>
        </w:rPr>
        <w:fldChar w:fldCharType="end"/>
      </w:r>
      <w:r>
        <w:rPr>
          <w:rFonts w:hint="eastAsia" w:ascii="仿宋" w:hAnsi="仿宋" w:eastAsia="仿宋" w:cs="仿宋"/>
          <w:spacing w:val="-6"/>
          <w:sz w:val="24"/>
          <w:szCs w:val="24"/>
        </w:rPr>
        <w:t>), 科研管理部门审核后下载打印并盖章。课题申报及评审管理系统使用手册见附件2</w:t>
      </w:r>
      <w:r>
        <w:rPr>
          <w:rFonts w:hint="eastAsia" w:cs="仿宋"/>
          <w:spacing w:val="-6"/>
          <w:sz w:val="24"/>
          <w:szCs w:val="24"/>
          <w:lang w:eastAsia="zh-CN"/>
        </w:rPr>
        <w:t>，</w:t>
      </w:r>
      <w:r>
        <w:rPr>
          <w:rFonts w:hint="eastAsia" w:ascii="仿宋" w:hAnsi="仿宋" w:eastAsia="仿宋" w:cs="仿宋"/>
          <w:spacing w:val="-6"/>
          <w:sz w:val="24"/>
          <w:szCs w:val="24"/>
        </w:rPr>
        <w:t>操作视频可在系统首页下载。各单位科研管理部门自行注册单位账号后，请及时修改密码，补充单位信息，做好本单位课题申报人员账号和密码分配工作。</w:t>
      </w:r>
    </w:p>
    <w:p w14:paraId="0CD9D737">
      <w:pPr>
        <w:pStyle w:val="2"/>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2、单位线下填写：《2025年申报课题汇总表》(见附件4)、《初评情况说明》</w:t>
      </w:r>
      <w:r>
        <w:rPr>
          <w:rFonts w:hint="eastAsia" w:cs="仿宋"/>
          <w:spacing w:val="-6"/>
          <w:sz w:val="24"/>
          <w:szCs w:val="24"/>
          <w:lang w:eastAsia="zh-CN"/>
        </w:rPr>
        <w:t>（</w:t>
      </w:r>
      <w:r>
        <w:rPr>
          <w:rFonts w:hint="eastAsia" w:ascii="仿宋" w:hAnsi="仿宋" w:eastAsia="仿宋" w:cs="仿宋"/>
          <w:spacing w:val="-6"/>
          <w:sz w:val="24"/>
          <w:szCs w:val="24"/>
        </w:rPr>
        <w:t>见附件5)</w:t>
      </w:r>
      <w:r>
        <w:rPr>
          <w:rFonts w:hint="eastAsia" w:cs="仿宋"/>
          <w:spacing w:val="-6"/>
          <w:sz w:val="24"/>
          <w:szCs w:val="24"/>
          <w:lang w:eastAsia="zh-CN"/>
        </w:rPr>
        <w:t>，</w:t>
      </w:r>
      <w:r>
        <w:rPr>
          <w:rFonts w:hint="eastAsia" w:ascii="仿宋" w:hAnsi="仿宋" w:eastAsia="仿宋" w:cs="仿宋"/>
          <w:spacing w:val="-6"/>
          <w:sz w:val="24"/>
          <w:szCs w:val="24"/>
        </w:rPr>
        <w:t>加盖单位科研管理部门公章后一并寄送。</w:t>
      </w:r>
    </w:p>
    <w:p w14:paraId="45816A3D">
      <w:pPr>
        <w:pStyle w:val="2"/>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3、跨年度申报者所在单位发生变动的，在进行本年度申报程序之前，务必先联系技术人员修改所在单位。技术人员电话：17798139201</w:t>
      </w:r>
      <w:r>
        <w:rPr>
          <w:rFonts w:hint="eastAsia" w:cs="仿宋"/>
          <w:spacing w:val="-6"/>
          <w:sz w:val="24"/>
          <w:szCs w:val="24"/>
          <w:lang w:val="en-US" w:eastAsia="zh-CN"/>
        </w:rPr>
        <w:t xml:space="preserve">  </w:t>
      </w:r>
      <w:r>
        <w:rPr>
          <w:rFonts w:hint="eastAsia" w:ascii="仿宋" w:hAnsi="仿宋" w:eastAsia="仿宋" w:cs="仿宋"/>
          <w:spacing w:val="-6"/>
          <w:sz w:val="24"/>
          <w:szCs w:val="24"/>
        </w:rPr>
        <w:t>18031850204。</w:t>
      </w:r>
    </w:p>
    <w:p w14:paraId="0660517C">
      <w:pPr>
        <w:pStyle w:val="2"/>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(五)申报方式</w:t>
      </w:r>
    </w:p>
    <w:p w14:paraId="72B6781C">
      <w:pPr>
        <w:pStyle w:val="2"/>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本年度课题申报采用线上、线下同步进行方式。个人申报者通过“课题申报及评审管理系统”在线填写申请材料，经所在单位科研管理部门审核后下载打印申报书一份(A3中缝装订)</w:t>
      </w:r>
      <w:r>
        <w:rPr>
          <w:rFonts w:hint="eastAsia" w:cs="仿宋"/>
          <w:spacing w:val="-6"/>
          <w:sz w:val="24"/>
          <w:szCs w:val="24"/>
          <w:lang w:eastAsia="zh-CN"/>
        </w:rPr>
        <w:t>，</w:t>
      </w:r>
      <w:r>
        <w:rPr>
          <w:rFonts w:hint="eastAsia" w:ascii="仿宋" w:hAnsi="仿宋" w:eastAsia="仿宋" w:cs="仿宋"/>
          <w:spacing w:val="-6"/>
          <w:sz w:val="24"/>
          <w:szCs w:val="24"/>
        </w:rPr>
        <w:t>加盖科研公章后和汇总表(附件4)、初评情况说明(附件5)一并邮寄至省人社厅。</w:t>
      </w:r>
    </w:p>
    <w:p w14:paraId="6E078A2E">
      <w:pPr>
        <w:pStyle w:val="2"/>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1、一般课题：石家庄新华区维明北大街118号政策法规处906房间</w:t>
      </w:r>
    </w:p>
    <w:p w14:paraId="28DACCD2">
      <w:pPr>
        <w:pStyle w:val="2"/>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联系人：孙 宁</w:t>
      </w:r>
    </w:p>
    <w:p w14:paraId="6D6FA692">
      <w:pPr>
        <w:pStyle w:val="2"/>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电    话：0311-66908070</w:t>
      </w:r>
    </w:p>
    <w:p w14:paraId="7515A9E9">
      <w:pPr>
        <w:pStyle w:val="2"/>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邮    箱：rst88616635</w:t>
      </w:r>
      <w:r>
        <w:rPr>
          <w:rFonts w:hint="eastAsia" w:cs="仿宋"/>
          <w:spacing w:val="-6"/>
          <w:sz w:val="24"/>
          <w:szCs w:val="24"/>
          <w:lang w:val="en-US" w:eastAsia="zh-CN"/>
        </w:rPr>
        <w:t>@</w:t>
      </w:r>
      <w:r>
        <w:rPr>
          <w:rFonts w:hint="eastAsia" w:ascii="仿宋" w:hAnsi="仿宋" w:eastAsia="仿宋" w:cs="仿宋"/>
          <w:spacing w:val="-6"/>
          <w:sz w:val="24"/>
          <w:szCs w:val="24"/>
        </w:rPr>
        <w:t>126.com</w:t>
      </w:r>
    </w:p>
    <w:p w14:paraId="2223BE64">
      <w:pPr>
        <w:pStyle w:val="2"/>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2、合作课题：石家庄新华区合作路81号人社厅(西院)科学研究所</w:t>
      </w:r>
      <w:r>
        <w:rPr>
          <w:rFonts w:hint="eastAsia" w:cs="仿宋"/>
          <w:spacing w:val="-6"/>
          <w:sz w:val="24"/>
          <w:szCs w:val="24"/>
          <w:lang w:val="en-US" w:eastAsia="zh-CN"/>
        </w:rPr>
        <w:t>314</w:t>
      </w:r>
      <w:r>
        <w:rPr>
          <w:rFonts w:hint="eastAsia" w:ascii="仿宋" w:hAnsi="仿宋" w:eastAsia="仿宋" w:cs="仿宋"/>
          <w:spacing w:val="-6"/>
          <w:sz w:val="24"/>
          <w:szCs w:val="24"/>
        </w:rPr>
        <w:t>房间</w:t>
      </w:r>
    </w:p>
    <w:p w14:paraId="331172BE">
      <w:pPr>
        <w:pStyle w:val="2"/>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联系人：王 峰</w:t>
      </w:r>
    </w:p>
    <w:p w14:paraId="3548DEDF">
      <w:pPr>
        <w:pStyle w:val="2"/>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电    话：0311-87807278</w:t>
      </w:r>
    </w:p>
    <w:p w14:paraId="51D4521F">
      <w:pPr>
        <w:pStyle w:val="2"/>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邮    箱：yjs87807278</w:t>
      </w:r>
      <w:r>
        <w:rPr>
          <w:rFonts w:hint="eastAsia" w:cs="仿宋"/>
          <w:spacing w:val="-6"/>
          <w:sz w:val="24"/>
          <w:szCs w:val="24"/>
          <w:lang w:val="en-US" w:eastAsia="zh-CN"/>
        </w:rPr>
        <w:t>@</w:t>
      </w:r>
      <w:r>
        <w:rPr>
          <w:rFonts w:hint="eastAsia" w:ascii="仿宋" w:hAnsi="仿宋" w:eastAsia="仿宋" w:cs="仿宋"/>
          <w:spacing w:val="-6"/>
          <w:sz w:val="24"/>
          <w:szCs w:val="24"/>
        </w:rPr>
        <w:t>163.com</w:t>
      </w:r>
    </w:p>
    <w:p w14:paraId="617EE146">
      <w:pPr>
        <w:pStyle w:val="2"/>
        <w:numPr>
          <w:ilvl w:val="0"/>
          <w:numId w:val="1"/>
        </w:numPr>
        <w:spacing w:before="18" w:line="287" w:lineRule="auto"/>
        <w:ind w:left="0" w:leftChars="0"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技工教育和职业培训课题：石家庄新华区维明北大街118号职业技术培训教</w:t>
      </w:r>
      <w:r>
        <w:rPr>
          <w:rFonts w:hint="eastAsia" w:cs="仿宋"/>
          <w:spacing w:val="-6"/>
          <w:sz w:val="24"/>
          <w:szCs w:val="24"/>
          <w:lang w:val="en-US" w:eastAsia="zh-CN"/>
        </w:rPr>
        <w:t xml:space="preserve">      </w:t>
      </w:r>
      <w:r>
        <w:rPr>
          <w:rFonts w:hint="eastAsia" w:ascii="仿宋" w:hAnsi="仿宋" w:eastAsia="仿宋" w:cs="仿宋"/>
          <w:spacing w:val="-6"/>
          <w:sz w:val="24"/>
          <w:szCs w:val="24"/>
        </w:rPr>
        <w:t xml:space="preserve">研室1413房问 </w:t>
      </w:r>
    </w:p>
    <w:p w14:paraId="0096EBD7">
      <w:pPr>
        <w:pStyle w:val="2"/>
        <w:numPr>
          <w:ilvl w:val="0"/>
          <w:numId w:val="0"/>
        </w:numPr>
        <w:spacing w:before="18" w:line="287" w:lineRule="auto"/>
        <w:ind w:leftChars="200" w:right="33" w:rightChars="0"/>
        <w:jc w:val="both"/>
        <w:rPr>
          <w:rFonts w:hint="eastAsia" w:ascii="仿宋" w:hAnsi="仿宋" w:eastAsia="仿宋" w:cs="仿宋"/>
          <w:spacing w:val="-6"/>
          <w:sz w:val="24"/>
          <w:szCs w:val="24"/>
        </w:rPr>
      </w:pPr>
      <w:r>
        <w:rPr>
          <w:rFonts w:hint="eastAsia" w:ascii="仿宋" w:hAnsi="仿宋" w:eastAsia="仿宋" w:cs="仿宋"/>
          <w:spacing w:val="-6"/>
          <w:sz w:val="24"/>
          <w:szCs w:val="24"/>
        </w:rPr>
        <w:t>联系人：刘  涛</w:t>
      </w:r>
    </w:p>
    <w:p w14:paraId="191347ED">
      <w:pPr>
        <w:pStyle w:val="2"/>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电   话：0311-66908752</w:t>
      </w:r>
    </w:p>
    <w:p w14:paraId="5818202B">
      <w:pPr>
        <w:pStyle w:val="2"/>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邮   箱：hbrsjys@163.com</w:t>
      </w:r>
    </w:p>
    <w:p w14:paraId="2D0462DD">
      <w:pPr>
        <w:pStyle w:val="2"/>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(六)申报时间</w:t>
      </w:r>
    </w:p>
    <w:p w14:paraId="2F945613">
      <w:pPr>
        <w:pStyle w:val="2"/>
        <w:spacing w:before="18" w:line="287" w:lineRule="auto"/>
        <w:ind w:right="33" w:firstLine="456" w:firstLineChars="200"/>
        <w:jc w:val="both"/>
        <w:rPr>
          <w:rFonts w:hint="eastAsia" w:ascii="仿宋" w:hAnsi="仿宋" w:eastAsia="仿宋" w:cs="仿宋"/>
          <w:spacing w:val="-6"/>
          <w:sz w:val="24"/>
          <w:szCs w:val="24"/>
          <w:lang w:eastAsia="zh-CN"/>
        </w:rPr>
      </w:pPr>
      <w:r>
        <w:rPr>
          <w:rFonts w:hint="eastAsia" w:ascii="仿宋" w:hAnsi="仿宋" w:eastAsia="仿宋" w:cs="仿宋"/>
          <w:spacing w:val="-6"/>
          <w:sz w:val="24"/>
          <w:szCs w:val="24"/>
        </w:rPr>
        <w:t>请个人和各单位科研管理部门通过课题申报管理系统申报，系统开放时间为2025年5月26日-6月15日</w:t>
      </w:r>
      <w:r>
        <w:rPr>
          <w:rFonts w:hint="eastAsia" w:cs="仿宋"/>
          <w:spacing w:val="-6"/>
          <w:sz w:val="24"/>
          <w:szCs w:val="24"/>
          <w:lang w:eastAsia="zh-CN"/>
        </w:rPr>
        <w:t>，</w:t>
      </w:r>
      <w:r>
        <w:rPr>
          <w:rFonts w:hint="eastAsia" w:ascii="仿宋" w:hAnsi="仿宋" w:eastAsia="仿宋" w:cs="仿宋"/>
          <w:spacing w:val="-6"/>
          <w:sz w:val="24"/>
          <w:szCs w:val="24"/>
        </w:rPr>
        <w:t>逾期系统将关闭</w:t>
      </w:r>
      <w:r>
        <w:rPr>
          <w:rFonts w:hint="eastAsia" w:cs="仿宋"/>
          <w:spacing w:val="-6"/>
          <w:sz w:val="24"/>
          <w:szCs w:val="24"/>
          <w:lang w:eastAsia="zh-CN"/>
        </w:rPr>
        <w:t>。</w:t>
      </w:r>
      <w:r>
        <w:rPr>
          <w:rFonts w:hint="eastAsia" w:ascii="仿宋" w:hAnsi="仿宋" w:eastAsia="仿宋" w:cs="仿宋"/>
          <w:spacing w:val="-6"/>
          <w:sz w:val="24"/>
          <w:szCs w:val="24"/>
        </w:rPr>
        <w:t>各单位科研管理部门将课题申报资料于6月17日前通过顺丰或EMS邮寄报送(不接收同城和跑腿</w:t>
      </w:r>
      <w:r>
        <w:rPr>
          <w:rFonts w:hint="eastAsia" w:cs="仿宋"/>
          <w:spacing w:val="-6"/>
          <w:sz w:val="24"/>
          <w:szCs w:val="24"/>
          <w:lang w:eastAsia="zh-CN"/>
        </w:rPr>
        <w:t>）。</w:t>
      </w:r>
    </w:p>
    <w:p w14:paraId="19C647E5">
      <w:pPr>
        <w:spacing w:before="13" w:line="222" w:lineRule="auto"/>
        <w:ind w:left="109"/>
        <w:outlineLvl w:val="4"/>
        <w:rPr>
          <w:rFonts w:hint="eastAsia" w:ascii="宋体" w:hAnsi="宋体" w:eastAsia="宋体" w:cs="宋体"/>
          <w:b/>
          <w:bCs/>
          <w:spacing w:val="-5"/>
          <w:sz w:val="24"/>
          <w:szCs w:val="24"/>
        </w:rPr>
      </w:pPr>
      <w:r>
        <w:rPr>
          <w:rFonts w:hint="eastAsia" w:ascii="宋体" w:hAnsi="宋体" w:eastAsia="宋体" w:cs="宋体"/>
          <w:b/>
          <w:bCs/>
          <w:spacing w:val="-5"/>
          <w:sz w:val="24"/>
          <w:szCs w:val="24"/>
        </w:rPr>
        <w:t>三、课题管理</w:t>
      </w:r>
    </w:p>
    <w:p w14:paraId="18E21817">
      <w:pPr>
        <w:pStyle w:val="2"/>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(一)课题申报结束后，省人力资源社会保障厅将组织专家对选题方向、研究计划</w:t>
      </w:r>
      <w:r>
        <w:rPr>
          <w:rFonts w:hint="eastAsia" w:cs="仿宋"/>
          <w:spacing w:val="-6"/>
          <w:sz w:val="24"/>
          <w:szCs w:val="24"/>
          <w:lang w:eastAsia="zh-CN"/>
        </w:rPr>
        <w:t>、</w:t>
      </w:r>
      <w:r>
        <w:rPr>
          <w:rFonts w:hint="eastAsia" w:ascii="仿宋" w:hAnsi="仿宋" w:eastAsia="仿宋" w:cs="仿宋"/>
          <w:spacing w:val="-6"/>
          <w:sz w:val="24"/>
          <w:szCs w:val="24"/>
        </w:rPr>
        <w:t>前期成果、研究团队以及完成项目保障条件等进行审核，综合评定后确定立项名单</w:t>
      </w:r>
      <w:r>
        <w:rPr>
          <w:rFonts w:hint="eastAsia" w:cs="仿宋"/>
          <w:spacing w:val="-6"/>
          <w:sz w:val="24"/>
          <w:szCs w:val="24"/>
          <w:lang w:eastAsia="zh-CN"/>
        </w:rPr>
        <w:t>，</w:t>
      </w:r>
      <w:r>
        <w:rPr>
          <w:rFonts w:hint="eastAsia" w:ascii="仿宋" w:hAnsi="仿宋" w:eastAsia="仿宋" w:cs="仿宋"/>
          <w:spacing w:val="-6"/>
          <w:sz w:val="24"/>
          <w:szCs w:val="24"/>
        </w:rPr>
        <w:t>择优筛选部分重点课题予以一定经费支持。立项课题按时完成研究任务并通过结题验收后，由省人力资源社会保障厅颁发结题证书。</w:t>
      </w:r>
    </w:p>
    <w:p w14:paraId="1D6CBA75">
      <w:pPr>
        <w:pStyle w:val="2"/>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(二) 课题最终成果需包含不少于1万字的研究报告，要求政治立场明确，主题鲜明，论点突出，论述有据，坚持理论联系实际，体现理论价值和实践指导意义；坚持问题导向，研究实际问题，注重用数据、用案例说话，在广泛深入调查研究的基础上，提出针对性政策举措建议和具体可行的实现路径。</w:t>
      </w:r>
    </w:p>
    <w:p w14:paraId="68101139">
      <w:pPr>
        <w:pStyle w:val="2"/>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(三)课题阶段性成果或最终成果如公开发表、出版专著或向有关领导、决策部门(单位)呈报，需注明“河北省人力资源和社会保障研究课题支持项目及课题编号”,不得同时标注其他项目支持字样</w:t>
      </w:r>
      <w:r>
        <w:rPr>
          <w:rFonts w:hint="eastAsia" w:cs="仿宋"/>
          <w:spacing w:val="-6"/>
          <w:sz w:val="24"/>
          <w:szCs w:val="24"/>
          <w:lang w:eastAsia="zh-CN"/>
        </w:rPr>
        <w:t>。</w:t>
      </w:r>
      <w:r>
        <w:rPr>
          <w:rFonts w:hint="eastAsia" w:ascii="仿宋" w:hAnsi="仿宋" w:eastAsia="仿宋" w:cs="仿宋"/>
          <w:spacing w:val="-6"/>
          <w:sz w:val="24"/>
          <w:szCs w:val="24"/>
        </w:rPr>
        <w:t>除专门约定外，河北省人力资源和社会保障厅拥有课题研究成果的处置权。</w:t>
      </w:r>
    </w:p>
    <w:p w14:paraId="3FD9635B">
      <w:pPr>
        <w:pStyle w:val="2"/>
        <w:spacing w:before="18" w:line="287" w:lineRule="auto"/>
        <w:ind w:right="33" w:firstLine="456"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附件：1.2025年度河北省人力资源和社会保障研究课题选题参考目录</w:t>
      </w:r>
    </w:p>
    <w:p w14:paraId="2014169E">
      <w:pPr>
        <w:pStyle w:val="2"/>
        <w:spacing w:before="18" w:line="287" w:lineRule="auto"/>
        <w:ind w:right="33" w:firstLine="1140" w:firstLineChars="500"/>
        <w:jc w:val="both"/>
        <w:rPr>
          <w:rFonts w:hint="eastAsia" w:ascii="仿宋" w:hAnsi="仿宋" w:eastAsia="仿宋" w:cs="仿宋"/>
          <w:spacing w:val="-6"/>
          <w:sz w:val="24"/>
          <w:szCs w:val="24"/>
        </w:rPr>
      </w:pPr>
      <w:r>
        <w:rPr>
          <w:rFonts w:hint="eastAsia" w:ascii="仿宋" w:hAnsi="仿宋" w:eastAsia="仿宋" w:cs="仿宋"/>
          <w:spacing w:val="-6"/>
          <w:sz w:val="24"/>
          <w:szCs w:val="24"/>
        </w:rPr>
        <w:t>2.课题申报及评审管理系统申报单位及申报人使用手册</w:t>
      </w:r>
    </w:p>
    <w:p w14:paraId="6528789E">
      <w:pPr>
        <w:pStyle w:val="2"/>
        <w:spacing w:before="18" w:line="287" w:lineRule="auto"/>
        <w:ind w:right="33" w:firstLine="1140" w:firstLineChars="500"/>
        <w:jc w:val="both"/>
        <w:rPr>
          <w:rFonts w:hint="eastAsia" w:ascii="仿宋" w:hAnsi="仿宋" w:eastAsia="仿宋" w:cs="仿宋"/>
          <w:spacing w:val="-6"/>
          <w:sz w:val="24"/>
          <w:szCs w:val="24"/>
        </w:rPr>
      </w:pPr>
      <w:r>
        <w:rPr>
          <w:rFonts w:hint="eastAsia" w:ascii="仿宋" w:hAnsi="仿宋" w:eastAsia="仿宋" w:cs="仿宋"/>
          <w:spacing w:val="-6"/>
          <w:sz w:val="24"/>
          <w:szCs w:val="24"/>
        </w:rPr>
        <w:t>3.课题研究注意事项</w:t>
      </w:r>
    </w:p>
    <w:p w14:paraId="068A2BF5">
      <w:pPr>
        <w:pStyle w:val="2"/>
        <w:spacing w:before="18" w:line="287" w:lineRule="auto"/>
        <w:ind w:right="33" w:firstLine="1140" w:firstLineChars="500"/>
        <w:jc w:val="both"/>
        <w:rPr>
          <w:rFonts w:hint="eastAsia" w:ascii="仿宋" w:hAnsi="仿宋" w:eastAsia="仿宋" w:cs="仿宋"/>
          <w:spacing w:val="-6"/>
          <w:sz w:val="24"/>
          <w:szCs w:val="24"/>
        </w:rPr>
      </w:pPr>
      <w:r>
        <w:rPr>
          <w:rFonts w:hint="eastAsia" w:ascii="仿宋" w:hAnsi="仿宋" w:eastAsia="仿宋" w:cs="仿宋"/>
          <w:spacing w:val="-6"/>
          <w:sz w:val="24"/>
          <w:szCs w:val="24"/>
        </w:rPr>
        <w:t>4.2025年度课题申报汇总表</w:t>
      </w:r>
    </w:p>
    <w:p w14:paraId="2ABD6664">
      <w:pPr>
        <w:pStyle w:val="2"/>
        <w:spacing w:before="18" w:line="287" w:lineRule="auto"/>
        <w:ind w:right="33" w:firstLine="1140" w:firstLineChars="500"/>
        <w:jc w:val="both"/>
        <w:rPr>
          <w:rFonts w:hint="eastAsia" w:ascii="仿宋" w:hAnsi="仿宋" w:eastAsia="仿宋" w:cs="仿宋"/>
          <w:spacing w:val="-6"/>
          <w:sz w:val="24"/>
          <w:szCs w:val="24"/>
        </w:rPr>
      </w:pPr>
      <w:r>
        <w:rPr>
          <w:rFonts w:hint="eastAsia" w:ascii="仿宋" w:hAnsi="仿宋" w:eastAsia="仿宋" w:cs="仿宋"/>
          <w:spacing w:val="-6"/>
          <w:sz w:val="24"/>
          <w:szCs w:val="24"/>
        </w:rPr>
        <w:t>5.初评情况说明</w:t>
      </w:r>
    </w:p>
    <w:p w14:paraId="11545649">
      <w:pPr>
        <w:pStyle w:val="2"/>
        <w:spacing w:before="18" w:line="287" w:lineRule="auto"/>
        <w:ind w:right="33" w:firstLine="4788" w:firstLineChars="2100"/>
        <w:jc w:val="both"/>
        <w:rPr>
          <w:rFonts w:hint="eastAsia" w:ascii="仿宋" w:hAnsi="仿宋" w:eastAsia="仿宋" w:cs="仿宋"/>
          <w:spacing w:val="-6"/>
          <w:sz w:val="24"/>
          <w:szCs w:val="24"/>
        </w:rPr>
      </w:pPr>
    </w:p>
    <w:p w14:paraId="7EC12F04">
      <w:pPr>
        <w:pStyle w:val="3"/>
        <w:rPr>
          <w:rFonts w:hint="eastAsia" w:ascii="仿宋" w:hAnsi="仿宋" w:eastAsia="仿宋" w:cs="仿宋"/>
          <w:spacing w:val="-6"/>
          <w:sz w:val="24"/>
          <w:szCs w:val="24"/>
        </w:rPr>
      </w:pPr>
    </w:p>
    <w:p w14:paraId="41D51952">
      <w:pPr>
        <w:pStyle w:val="4"/>
        <w:rPr>
          <w:rFonts w:hint="eastAsia"/>
        </w:rPr>
      </w:pPr>
    </w:p>
    <w:p w14:paraId="6CD25CA6">
      <w:pPr>
        <w:pStyle w:val="2"/>
        <w:spacing w:before="18" w:line="287" w:lineRule="auto"/>
        <w:ind w:right="33" w:firstLine="4788" w:firstLineChars="2100"/>
        <w:jc w:val="right"/>
        <w:rPr>
          <w:rFonts w:hint="eastAsia" w:ascii="仿宋" w:hAnsi="仿宋" w:eastAsia="仿宋" w:cs="仿宋"/>
          <w:spacing w:val="-6"/>
          <w:sz w:val="24"/>
          <w:szCs w:val="24"/>
        </w:rPr>
      </w:pPr>
      <w:r>
        <w:rPr>
          <w:rFonts w:hint="eastAsia" w:ascii="仿宋" w:hAnsi="仿宋" w:eastAsia="仿宋" w:cs="仿宋"/>
          <w:spacing w:val="-6"/>
          <w:sz w:val="24"/>
          <w:szCs w:val="24"/>
        </w:rPr>
        <w:t>河北省人力资源和社会保障厅</w:t>
      </w:r>
    </w:p>
    <w:p w14:paraId="73BBD834">
      <w:pPr>
        <w:pStyle w:val="2"/>
        <w:spacing w:before="18" w:line="287" w:lineRule="auto"/>
        <w:ind w:right="33" w:firstLine="456" w:firstLineChars="200"/>
        <w:jc w:val="right"/>
        <w:rPr>
          <w:rFonts w:hint="eastAsia" w:ascii="仿宋" w:hAnsi="仿宋" w:eastAsia="仿宋" w:cs="仿宋"/>
          <w:spacing w:val="-6"/>
          <w:sz w:val="24"/>
          <w:szCs w:val="24"/>
        </w:rPr>
      </w:pPr>
      <w:r>
        <w:rPr>
          <w:rFonts w:hint="eastAsia" w:ascii="仿宋" w:hAnsi="仿宋" w:eastAsia="仿宋" w:cs="仿宋"/>
          <w:spacing w:val="-6"/>
          <w:sz w:val="24"/>
          <w:szCs w:val="24"/>
        </w:rPr>
        <w:t>2025年5月22日</w:t>
      </w:r>
    </w:p>
    <w:p w14:paraId="0FC5BA62">
      <w:pPr>
        <w:pStyle w:val="3"/>
        <w:rPr>
          <w:rFonts w:hint="eastAsia"/>
        </w:rPr>
      </w:pPr>
    </w:p>
    <w:p w14:paraId="0CABA468">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附件1</w:t>
      </w:r>
    </w:p>
    <w:p w14:paraId="6720402E">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仿宋" w:eastAsia="仿宋" w:cs="仿宋"/>
          <w:b/>
          <w:bCs/>
          <w:sz w:val="32"/>
          <w:szCs w:val="32"/>
          <w:lang w:val="en-US" w:eastAsia="zh-CN"/>
        </w:rPr>
      </w:pPr>
    </w:p>
    <w:p w14:paraId="26BAF56D">
      <w:pPr>
        <w:keepNext w:val="0"/>
        <w:keepLines w:val="0"/>
        <w:pageBreakBefore w:val="0"/>
        <w:widowControl w:val="0"/>
        <w:kinsoku/>
        <w:wordWrap/>
        <w:overflowPunct/>
        <w:topLinePunct w:val="0"/>
        <w:autoSpaceDE/>
        <w:autoSpaceDN/>
        <w:bidi w:val="0"/>
        <w:adjustRightInd/>
        <w:snapToGrid/>
        <w:spacing w:line="600" w:lineRule="exact"/>
        <w:ind w:firstLine="482" w:firstLineChars="100"/>
        <w:jc w:val="both"/>
        <w:textAlignment w:val="auto"/>
        <w:rPr>
          <w:rFonts w:hint="eastAsia" w:ascii="仿宋" w:hAnsi="仿宋" w:eastAsia="仿宋" w:cs="仿宋"/>
          <w:b/>
          <w:bCs/>
          <w:sz w:val="48"/>
          <w:szCs w:val="48"/>
        </w:rPr>
      </w:pPr>
      <w:r>
        <w:rPr>
          <w:rFonts w:hint="eastAsia" w:ascii="仿宋" w:hAnsi="仿宋" w:eastAsia="仿宋" w:cs="仿宋"/>
          <w:b/>
          <w:bCs/>
          <w:sz w:val="48"/>
          <w:szCs w:val="48"/>
        </w:rPr>
        <w:t>202</w:t>
      </w:r>
      <w:r>
        <w:rPr>
          <w:rFonts w:hint="eastAsia" w:ascii="仿宋" w:hAnsi="仿宋" w:eastAsia="仿宋" w:cs="仿宋"/>
          <w:b/>
          <w:bCs/>
          <w:sz w:val="48"/>
          <w:szCs w:val="48"/>
          <w:lang w:val="en-US" w:eastAsia="zh-CN"/>
        </w:rPr>
        <w:t>5</w:t>
      </w:r>
      <w:r>
        <w:rPr>
          <w:rFonts w:hint="eastAsia" w:ascii="仿宋" w:hAnsi="仿宋" w:eastAsia="仿宋" w:cs="仿宋"/>
          <w:b/>
          <w:bCs/>
          <w:sz w:val="48"/>
          <w:szCs w:val="48"/>
        </w:rPr>
        <w:t>年度河北省人力资源和社会保障</w:t>
      </w:r>
    </w:p>
    <w:p w14:paraId="71A8582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rPr>
      </w:pPr>
      <w:r>
        <w:rPr>
          <w:rFonts w:hint="eastAsia" w:ascii="仿宋" w:hAnsi="仿宋" w:eastAsia="仿宋" w:cs="仿宋"/>
          <w:b/>
          <w:bCs/>
          <w:sz w:val="48"/>
          <w:szCs w:val="48"/>
        </w:rPr>
        <w:t>研究课题选题</w:t>
      </w:r>
      <w:r>
        <w:rPr>
          <w:rFonts w:hint="eastAsia" w:ascii="仿宋" w:hAnsi="仿宋" w:eastAsia="仿宋" w:cs="仿宋"/>
          <w:b/>
          <w:bCs/>
          <w:sz w:val="48"/>
          <w:szCs w:val="48"/>
          <w:lang w:val="en-US" w:eastAsia="zh-CN"/>
        </w:rPr>
        <w:t>参考目录</w:t>
      </w:r>
    </w:p>
    <w:p w14:paraId="50AC6B8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黑体" w:eastAsia="黑体" w:cs="黑体"/>
          <w:sz w:val="32"/>
          <w:szCs w:val="32"/>
          <w:lang w:val="en-US" w:eastAsia="zh-CN"/>
        </w:rPr>
      </w:pPr>
      <w:r>
        <w:rPr>
          <w:rFonts w:hint="eastAsia" w:ascii="黑体" w:hAnsi="黑体" w:eastAsia="黑体" w:cs="黑体"/>
          <w:b/>
          <w:bCs/>
          <w:sz w:val="32"/>
          <w:szCs w:val="32"/>
        </w:rPr>
        <w:t>一、就业创业</w:t>
      </w:r>
    </w:p>
    <w:p w14:paraId="1F651AA0">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重点群体高质量充分就业机制研究</w:t>
      </w:r>
    </w:p>
    <w:p w14:paraId="1D0A2C4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宋体" w:hAnsi="宋体" w:eastAsia="仿宋_GB2312" w:cs="仿宋_GB2312"/>
          <w:sz w:val="32"/>
          <w:szCs w:val="32"/>
          <w:highlight w:val="none"/>
          <w:lang w:eastAsia="zh-CN"/>
        </w:rPr>
      </w:pPr>
      <w:r>
        <w:rPr>
          <w:rFonts w:hint="eastAsia" w:ascii="宋体" w:hAnsi="宋体" w:eastAsia="仿宋_GB2312" w:cs="仿宋_GB2312"/>
          <w:sz w:val="32"/>
          <w:szCs w:val="32"/>
          <w:highlight w:val="none"/>
          <w:lang w:val="en-US" w:eastAsia="zh-CN"/>
        </w:rPr>
        <w:t>主要研究内容：</w:t>
      </w:r>
      <w:r>
        <w:rPr>
          <w:rFonts w:hint="eastAsia" w:ascii="宋体" w:hAnsi="宋体" w:eastAsia="仿宋_GB2312" w:cs="仿宋_GB2312"/>
          <w:sz w:val="32"/>
          <w:szCs w:val="32"/>
          <w:highlight w:val="none"/>
          <w:lang w:eastAsia="zh-CN"/>
        </w:rPr>
        <w:t>聚焦</w:t>
      </w:r>
      <w:r>
        <w:rPr>
          <w:rFonts w:hint="eastAsia" w:ascii="宋体" w:hAnsi="宋体" w:eastAsia="仿宋_GB2312" w:cs="仿宋_GB2312"/>
          <w:sz w:val="32"/>
          <w:szCs w:val="32"/>
          <w:highlight w:val="none"/>
          <w:lang w:val="en-US" w:eastAsia="zh-CN"/>
        </w:rPr>
        <w:t>全省或某地</w:t>
      </w:r>
      <w:r>
        <w:rPr>
          <w:rFonts w:hint="eastAsia" w:ascii="宋体" w:hAnsi="宋体" w:eastAsia="仿宋_GB2312" w:cs="仿宋_GB2312"/>
          <w:sz w:val="32"/>
          <w:szCs w:val="32"/>
          <w:highlight w:val="none"/>
          <w:lang w:eastAsia="zh-CN"/>
        </w:rPr>
        <w:t>高校毕业生、农民工、就业困难人员等群体，分析其就业结构性矛盾，</w:t>
      </w:r>
      <w:r>
        <w:rPr>
          <w:rFonts w:hint="eastAsia" w:ascii="宋体" w:hAnsi="宋体" w:eastAsia="仿宋_GB2312" w:cs="仿宋_GB2312"/>
          <w:sz w:val="32"/>
          <w:szCs w:val="32"/>
          <w:highlight w:val="none"/>
          <w:lang w:val="en-US" w:eastAsia="zh-CN"/>
        </w:rPr>
        <w:t>借鉴先进地区经验做法，提出促进重点群体高质量充分就业对策建议</w:t>
      </w:r>
      <w:r>
        <w:rPr>
          <w:rFonts w:hint="eastAsia" w:ascii="宋体" w:hAnsi="宋体" w:eastAsia="仿宋_GB2312" w:cs="仿宋_GB2312"/>
          <w:sz w:val="32"/>
          <w:szCs w:val="32"/>
          <w:highlight w:val="none"/>
          <w:lang w:eastAsia="zh-CN"/>
        </w:rPr>
        <w:t>。</w:t>
      </w:r>
    </w:p>
    <w:p w14:paraId="68694231">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发展新质生产力，促进高质量充分就业研究</w:t>
      </w:r>
    </w:p>
    <w:p w14:paraId="06556B2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宋体" w:hAnsi="宋体" w:eastAsia="仿宋_GB2312" w:cs="仿宋_GB2312"/>
          <w:sz w:val="32"/>
          <w:szCs w:val="32"/>
          <w:highlight w:val="none"/>
          <w:lang w:eastAsia="zh-CN"/>
        </w:rPr>
      </w:pPr>
      <w:r>
        <w:rPr>
          <w:rFonts w:hint="eastAsia" w:ascii="宋体" w:hAnsi="宋体" w:eastAsia="仿宋_GB2312" w:cs="仿宋_GB2312"/>
          <w:sz w:val="32"/>
          <w:szCs w:val="32"/>
          <w:highlight w:val="none"/>
          <w:lang w:val="en-US" w:eastAsia="zh-CN"/>
        </w:rPr>
        <w:t>主要研究内容：</w:t>
      </w:r>
      <w:r>
        <w:rPr>
          <w:rFonts w:hint="eastAsia" w:ascii="宋体" w:hAnsi="宋体" w:eastAsia="仿宋_GB2312" w:cs="仿宋_GB2312"/>
          <w:sz w:val="32"/>
          <w:szCs w:val="32"/>
          <w:highlight w:val="none"/>
          <w:lang w:eastAsia="zh-CN"/>
        </w:rPr>
        <w:t>调研</w:t>
      </w:r>
      <w:r>
        <w:rPr>
          <w:rFonts w:hint="eastAsia" w:ascii="宋体" w:hAnsi="宋体" w:eastAsia="仿宋_GB2312" w:cs="仿宋_GB2312"/>
          <w:sz w:val="32"/>
          <w:szCs w:val="32"/>
          <w:highlight w:val="none"/>
          <w:lang w:val="en-US" w:eastAsia="zh-CN"/>
        </w:rPr>
        <w:t>我</w:t>
      </w:r>
      <w:r>
        <w:rPr>
          <w:rFonts w:hint="eastAsia" w:ascii="宋体" w:hAnsi="宋体" w:eastAsia="仿宋_GB2312" w:cs="仿宋_GB2312"/>
          <w:sz w:val="32"/>
          <w:szCs w:val="32"/>
          <w:highlight w:val="none"/>
          <w:lang w:eastAsia="zh-CN"/>
        </w:rPr>
        <w:t>省新兴产业的用工需求变化，</w:t>
      </w:r>
      <w:r>
        <w:rPr>
          <w:rFonts w:hint="eastAsia" w:ascii="宋体" w:hAnsi="宋体" w:eastAsia="仿宋_GB2312" w:cs="仿宋_GB2312"/>
          <w:sz w:val="32"/>
          <w:szCs w:val="32"/>
          <w:highlight w:val="none"/>
          <w:lang w:val="en-US" w:eastAsia="zh-CN"/>
        </w:rPr>
        <w:t>剖析</w:t>
      </w:r>
      <w:r>
        <w:rPr>
          <w:rFonts w:hint="eastAsia" w:ascii="宋体" w:hAnsi="宋体" w:eastAsia="仿宋_GB2312" w:cs="仿宋_GB2312"/>
          <w:sz w:val="32"/>
          <w:szCs w:val="32"/>
          <w:highlight w:val="none"/>
          <w:lang w:eastAsia="zh-CN"/>
        </w:rPr>
        <w:t>现有职业技能培训体系与新产业需求的匹配度，提出</w:t>
      </w:r>
      <w:r>
        <w:rPr>
          <w:rFonts w:hint="eastAsia" w:ascii="宋体" w:hAnsi="宋体" w:eastAsia="仿宋_GB2312" w:cs="仿宋_GB2312"/>
          <w:sz w:val="32"/>
          <w:szCs w:val="32"/>
          <w:highlight w:val="none"/>
          <w:lang w:val="en-US" w:eastAsia="zh-CN"/>
        </w:rPr>
        <w:t>促进高质量充分就业的</w:t>
      </w:r>
      <w:r>
        <w:rPr>
          <w:rFonts w:hint="eastAsia" w:ascii="宋体" w:hAnsi="宋体" w:eastAsia="仿宋_GB2312" w:cs="仿宋_GB2312"/>
          <w:sz w:val="32"/>
          <w:szCs w:val="32"/>
          <w:highlight w:val="none"/>
          <w:lang w:eastAsia="zh-CN"/>
        </w:rPr>
        <w:t>具体路径。</w:t>
      </w:r>
    </w:p>
    <w:p w14:paraId="5078DF62">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当前国际形势</w:t>
      </w:r>
      <w:r>
        <w:rPr>
          <w:rFonts w:hint="eastAsia" w:ascii="楷体_GB2312" w:hAnsi="楷体_GB2312" w:eastAsia="楷体_GB2312" w:cs="楷体_GB2312"/>
          <w:sz w:val="32"/>
          <w:szCs w:val="32"/>
        </w:rPr>
        <w:t>对就业影响及稳就业对策研究</w:t>
      </w:r>
      <w:r>
        <w:rPr>
          <w:rFonts w:hint="default" w:ascii="Segoe UI" w:hAnsi="Segoe UI" w:eastAsia="Segoe UI" w:cs="Segoe UI"/>
          <w:i w:val="0"/>
          <w:iCs w:val="0"/>
          <w:caps w:val="0"/>
          <w:color w:val="404040"/>
          <w:spacing w:val="0"/>
          <w:sz w:val="32"/>
          <w:szCs w:val="32"/>
          <w:shd w:val="clear" w:color="auto" w:fill="FFFFFF"/>
        </w:rPr>
        <w:br w:type="textWrapping"/>
      </w:r>
      <w:r>
        <w:rPr>
          <w:rFonts w:hint="eastAsia" w:ascii="Segoe UI" w:hAnsi="Segoe UI" w:eastAsia="宋体" w:cs="Segoe UI"/>
          <w:i w:val="0"/>
          <w:iCs w:val="0"/>
          <w:caps w:val="0"/>
          <w:color w:val="404040"/>
          <w:spacing w:val="0"/>
          <w:sz w:val="32"/>
          <w:szCs w:val="32"/>
          <w:shd w:val="clear" w:color="auto" w:fill="FFFFFF"/>
          <w:lang w:val="en-US" w:eastAsia="zh-CN"/>
        </w:rPr>
        <w:t xml:space="preserve">    </w:t>
      </w:r>
      <w:r>
        <w:rPr>
          <w:rFonts w:hint="default" w:ascii="宋体" w:hAnsi="宋体" w:eastAsia="仿宋_GB2312" w:cs="仿宋_GB2312"/>
          <w:sz w:val="32"/>
          <w:szCs w:val="32"/>
          <w:highlight w:val="none"/>
          <w:lang w:eastAsia="zh-CN"/>
        </w:rPr>
        <w:t>主要研究内容：分析</w:t>
      </w:r>
      <w:r>
        <w:rPr>
          <w:rFonts w:hint="eastAsia" w:ascii="宋体" w:hAnsi="宋体" w:eastAsia="仿宋_GB2312" w:cs="仿宋_GB2312"/>
          <w:sz w:val="32"/>
          <w:szCs w:val="32"/>
          <w:highlight w:val="none"/>
          <w:lang w:val="en-US" w:eastAsia="zh-CN"/>
        </w:rPr>
        <w:t>当前国际形势</w:t>
      </w:r>
      <w:r>
        <w:rPr>
          <w:rFonts w:hint="default" w:ascii="宋体" w:hAnsi="宋体" w:eastAsia="仿宋_GB2312" w:cs="仿宋_GB2312"/>
          <w:sz w:val="32"/>
          <w:szCs w:val="32"/>
          <w:highlight w:val="none"/>
          <w:lang w:eastAsia="zh-CN"/>
        </w:rPr>
        <w:t>对</w:t>
      </w:r>
      <w:r>
        <w:rPr>
          <w:rFonts w:hint="eastAsia" w:ascii="宋体" w:hAnsi="宋体" w:eastAsia="仿宋_GB2312" w:cs="仿宋_GB2312"/>
          <w:sz w:val="32"/>
          <w:szCs w:val="32"/>
          <w:highlight w:val="none"/>
          <w:lang w:val="en-US" w:eastAsia="zh-CN"/>
        </w:rPr>
        <w:t>全省或某地</w:t>
      </w:r>
      <w:r>
        <w:rPr>
          <w:rFonts w:hint="default" w:ascii="宋体" w:hAnsi="宋体" w:eastAsia="仿宋_GB2312" w:cs="仿宋_GB2312"/>
          <w:sz w:val="32"/>
          <w:szCs w:val="32"/>
          <w:highlight w:val="none"/>
          <w:lang w:eastAsia="zh-CN"/>
        </w:rPr>
        <w:t>重点行业的就业</w:t>
      </w:r>
      <w:r>
        <w:rPr>
          <w:rFonts w:hint="eastAsia" w:ascii="宋体" w:hAnsi="宋体" w:eastAsia="仿宋_GB2312" w:cs="仿宋_GB2312"/>
          <w:sz w:val="32"/>
          <w:szCs w:val="32"/>
          <w:highlight w:val="none"/>
          <w:lang w:val="en-US" w:eastAsia="zh-CN"/>
        </w:rPr>
        <w:t>影响</w:t>
      </w:r>
      <w:r>
        <w:rPr>
          <w:rFonts w:hint="default" w:ascii="宋体" w:hAnsi="宋体" w:eastAsia="仿宋_GB2312" w:cs="仿宋_GB2312"/>
          <w:sz w:val="32"/>
          <w:szCs w:val="32"/>
          <w:highlight w:val="none"/>
          <w:lang w:eastAsia="zh-CN"/>
        </w:rPr>
        <w:t>，</w:t>
      </w:r>
      <w:r>
        <w:rPr>
          <w:rFonts w:hint="eastAsia" w:ascii="宋体" w:hAnsi="宋体" w:eastAsia="仿宋_GB2312" w:cs="仿宋_GB2312"/>
          <w:sz w:val="32"/>
          <w:szCs w:val="32"/>
          <w:highlight w:val="none"/>
          <w:lang w:val="en-US" w:eastAsia="zh-CN"/>
        </w:rPr>
        <w:t>研究</w:t>
      </w:r>
      <w:r>
        <w:rPr>
          <w:rFonts w:hint="default" w:ascii="宋体" w:hAnsi="宋体" w:eastAsia="仿宋_GB2312" w:cs="仿宋_GB2312"/>
          <w:sz w:val="32"/>
          <w:szCs w:val="32"/>
          <w:highlight w:val="none"/>
          <w:lang w:eastAsia="zh-CN"/>
        </w:rPr>
        <w:t>制定针对受影响企业和劳动者的精准帮扶措施，</w:t>
      </w:r>
      <w:r>
        <w:rPr>
          <w:rFonts w:hint="eastAsia" w:ascii="宋体" w:hAnsi="宋体" w:eastAsia="仿宋_GB2312" w:cs="仿宋_GB2312"/>
          <w:sz w:val="32"/>
          <w:szCs w:val="32"/>
          <w:highlight w:val="none"/>
          <w:lang w:val="en-US" w:eastAsia="zh-CN"/>
        </w:rPr>
        <w:t>提出稳就业的总体思路和具体对策。</w:t>
      </w:r>
    </w:p>
    <w:p w14:paraId="61B30D40">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数字经济和人工智能等对我省就业影响及对策研究</w:t>
      </w:r>
    </w:p>
    <w:p w14:paraId="5ABADB0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宋体" w:hAnsi="宋体" w:eastAsia="仿宋_GB2312" w:cs="仿宋_GB2312"/>
          <w:sz w:val="32"/>
          <w:szCs w:val="32"/>
          <w:highlight w:val="none"/>
          <w:lang w:eastAsia="zh-CN"/>
        </w:rPr>
      </w:pPr>
      <w:r>
        <w:rPr>
          <w:rFonts w:hint="eastAsia" w:ascii="宋体" w:hAnsi="宋体" w:eastAsia="仿宋_GB2312" w:cs="仿宋_GB2312"/>
          <w:sz w:val="32"/>
          <w:szCs w:val="32"/>
          <w:highlight w:val="none"/>
          <w:lang w:val="en-US" w:eastAsia="zh-CN"/>
        </w:rPr>
        <w:t>主要研究内容：分析数字经济和人工智能对我省就业结构的综合影响，评估重点行业岗位替代与新增趋势，提出促进高质量就业的总体思路和具体对策。</w:t>
      </w:r>
    </w:p>
    <w:p w14:paraId="5DB41A05">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提升劳务品牌建设质量对策研究</w:t>
      </w:r>
    </w:p>
    <w:p w14:paraId="58669FD9">
      <w:pPr>
        <w:pStyle w:val="2"/>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sz w:val="32"/>
          <w:szCs w:val="32"/>
        </w:rPr>
      </w:pPr>
      <w:r>
        <w:rPr>
          <w:rFonts w:hint="eastAsia" w:ascii="宋体" w:hAnsi="宋体" w:eastAsia="仿宋_GB2312" w:cs="仿宋_GB2312"/>
          <w:sz w:val="32"/>
          <w:szCs w:val="32"/>
          <w:highlight w:val="none"/>
          <w:lang w:val="en-US" w:eastAsia="zh-CN"/>
        </w:rPr>
        <w:t>主要研究内容：梳理全省劳务品牌发展现状，重点分析发展中遇到的瓶颈，借鉴先进地区劳务品牌培育经验，提出打造具有地域特色和市场竞争力的高品质劳务品牌实施路径和具体措施。</w:t>
      </w:r>
    </w:p>
    <w:p w14:paraId="0EA16E4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黑体" w:eastAsia="黑体" w:cs="黑体"/>
          <w:b/>
          <w:bCs/>
          <w:sz w:val="32"/>
          <w:szCs w:val="32"/>
        </w:rPr>
      </w:pPr>
      <w:r>
        <w:rPr>
          <w:rFonts w:hint="eastAsia" w:ascii="黑体" w:hAnsi="黑体" w:eastAsia="黑体" w:cs="黑体"/>
          <w:b/>
          <w:bCs/>
          <w:sz w:val="32"/>
          <w:szCs w:val="32"/>
        </w:rPr>
        <w:t>二、社会保障</w:t>
      </w:r>
    </w:p>
    <w:p w14:paraId="7B464D50">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灵活就业和新就业形态职业社会保障问题研究</w:t>
      </w:r>
    </w:p>
    <w:p w14:paraId="4BFB784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宋体" w:hAnsi="宋体" w:eastAsia="仿宋_GB2312" w:cs="仿宋_GB2312"/>
          <w:sz w:val="32"/>
          <w:szCs w:val="32"/>
          <w:highlight w:val="none"/>
          <w:lang w:eastAsia="zh-CN"/>
        </w:rPr>
      </w:pPr>
      <w:r>
        <w:rPr>
          <w:rFonts w:hint="eastAsia" w:ascii="宋体" w:hAnsi="宋体" w:eastAsia="仿宋_GB2312" w:cs="仿宋_GB2312"/>
          <w:sz w:val="32"/>
          <w:szCs w:val="32"/>
          <w:highlight w:val="none"/>
          <w:lang w:val="en-US" w:eastAsia="zh-CN"/>
        </w:rPr>
        <w:t>主要研究内容：聚焦我省网约车司机、外卖骑手等新业态从业者社会保障情况，重点研究工伤保险覆盖不足、养老保险缴费中断等突出问题，借鉴先进地区试点经验，提出促进灵活就业和新就业形态职业参保对策建议和具体方案。</w:t>
      </w:r>
    </w:p>
    <w:p w14:paraId="61336F6E">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发展第三支柱养老保险相关问题研究</w:t>
      </w:r>
    </w:p>
    <w:p w14:paraId="7CC990B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宋体" w:hAnsi="宋体" w:eastAsia="仿宋_GB2312" w:cs="仿宋_GB2312"/>
          <w:sz w:val="32"/>
          <w:szCs w:val="32"/>
          <w:highlight w:val="none"/>
          <w:lang w:eastAsia="zh-CN"/>
        </w:rPr>
      </w:pPr>
      <w:r>
        <w:rPr>
          <w:rFonts w:hint="eastAsia" w:ascii="宋体" w:hAnsi="宋体" w:eastAsia="仿宋_GB2312" w:cs="仿宋_GB2312"/>
          <w:sz w:val="32"/>
          <w:szCs w:val="32"/>
          <w:highlight w:val="none"/>
          <w:lang w:val="en-US" w:eastAsia="zh-CN"/>
        </w:rPr>
        <w:t>主要研究内容：分析我省个人养老金制度实施情况，探索优化税收激励政策、拓宽投资渠道、简化参保流程等实施路径，提出促进第三支柱养老保险健康可持续发展的思路举措。</w:t>
      </w:r>
    </w:p>
    <w:p w14:paraId="0C96AE21">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工伤预防工作现状调查与工伤预防体系建设研究</w:t>
      </w:r>
    </w:p>
    <w:p w14:paraId="07B520D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宋体" w:hAnsi="宋体" w:eastAsia="仿宋_GB2312" w:cs="仿宋_GB2312"/>
          <w:sz w:val="32"/>
          <w:szCs w:val="32"/>
          <w:highlight w:val="none"/>
          <w:lang w:eastAsia="zh-CN"/>
        </w:rPr>
      </w:pPr>
      <w:r>
        <w:rPr>
          <w:rFonts w:hint="eastAsia" w:ascii="宋体" w:hAnsi="宋体" w:eastAsia="仿宋_GB2312" w:cs="仿宋_GB2312"/>
          <w:sz w:val="32"/>
          <w:szCs w:val="32"/>
          <w:highlight w:val="none"/>
          <w:lang w:val="en-US" w:eastAsia="zh-CN"/>
        </w:rPr>
        <w:t>主要研究内容：</w:t>
      </w:r>
      <w:r>
        <w:rPr>
          <w:rFonts w:hint="eastAsia" w:ascii="宋体" w:hAnsi="宋体" w:eastAsia="仿宋_GB2312" w:cs="仿宋_GB2312"/>
          <w:sz w:val="32"/>
          <w:szCs w:val="32"/>
          <w:highlight w:val="none"/>
          <w:lang w:eastAsia="zh-CN"/>
        </w:rPr>
        <w:t>调研</w:t>
      </w:r>
      <w:r>
        <w:rPr>
          <w:rFonts w:hint="eastAsia" w:ascii="宋体" w:hAnsi="宋体" w:eastAsia="仿宋_GB2312" w:cs="仿宋_GB2312"/>
          <w:sz w:val="32"/>
          <w:szCs w:val="32"/>
          <w:highlight w:val="none"/>
          <w:lang w:val="en-US" w:eastAsia="zh-CN"/>
        </w:rPr>
        <w:t>全</w:t>
      </w:r>
      <w:r>
        <w:rPr>
          <w:rFonts w:hint="eastAsia" w:ascii="宋体" w:hAnsi="宋体" w:eastAsia="仿宋_GB2312" w:cs="仿宋_GB2312"/>
          <w:sz w:val="32"/>
          <w:szCs w:val="32"/>
          <w:highlight w:val="none"/>
          <w:lang w:eastAsia="zh-CN"/>
        </w:rPr>
        <w:t>省</w:t>
      </w:r>
      <w:r>
        <w:rPr>
          <w:rFonts w:hint="eastAsia" w:ascii="宋体" w:hAnsi="宋体" w:eastAsia="仿宋_GB2312" w:cs="仿宋_GB2312"/>
          <w:sz w:val="32"/>
          <w:szCs w:val="32"/>
          <w:highlight w:val="none"/>
          <w:lang w:val="en-US" w:eastAsia="zh-CN"/>
        </w:rPr>
        <w:t>或某地</w:t>
      </w:r>
      <w:r>
        <w:rPr>
          <w:rFonts w:hint="eastAsia" w:ascii="宋体" w:hAnsi="宋体" w:eastAsia="仿宋_GB2312" w:cs="仿宋_GB2312"/>
          <w:sz w:val="32"/>
          <w:szCs w:val="32"/>
          <w:highlight w:val="none"/>
          <w:lang w:eastAsia="zh-CN"/>
        </w:rPr>
        <w:t>工伤事故发生现状及行业分布特征，分析现有工伤预防政策的实施效果与存在问题，</w:t>
      </w:r>
      <w:r>
        <w:rPr>
          <w:rFonts w:hint="eastAsia" w:ascii="宋体" w:hAnsi="宋体" w:eastAsia="仿宋_GB2312" w:cs="仿宋_GB2312"/>
          <w:sz w:val="32"/>
          <w:szCs w:val="32"/>
          <w:highlight w:val="none"/>
          <w:lang w:val="en-US" w:eastAsia="zh-CN"/>
        </w:rPr>
        <w:t>提出新型</w:t>
      </w:r>
      <w:r>
        <w:rPr>
          <w:rFonts w:hint="eastAsia" w:ascii="宋体" w:hAnsi="宋体" w:eastAsia="仿宋_GB2312" w:cs="仿宋_GB2312"/>
          <w:sz w:val="32"/>
          <w:szCs w:val="32"/>
          <w:highlight w:val="none"/>
          <w:lang w:eastAsia="zh-CN"/>
        </w:rPr>
        <w:t>工伤预防体系</w:t>
      </w:r>
      <w:r>
        <w:rPr>
          <w:rFonts w:hint="eastAsia" w:ascii="宋体" w:hAnsi="宋体" w:eastAsia="仿宋_GB2312" w:cs="仿宋_GB2312"/>
          <w:sz w:val="32"/>
          <w:szCs w:val="32"/>
          <w:highlight w:val="none"/>
          <w:lang w:val="en-US" w:eastAsia="zh-CN"/>
        </w:rPr>
        <w:t>建设的总体思路和对策</w:t>
      </w:r>
      <w:r>
        <w:rPr>
          <w:rFonts w:hint="eastAsia" w:ascii="宋体" w:hAnsi="宋体" w:eastAsia="仿宋_GB2312" w:cs="仿宋_GB2312"/>
          <w:sz w:val="32"/>
          <w:szCs w:val="32"/>
          <w:highlight w:val="none"/>
          <w:lang w:eastAsia="zh-CN"/>
        </w:rPr>
        <w:t>。</w:t>
      </w:r>
    </w:p>
    <w:p w14:paraId="02566C61">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职业年金运营管理风险分析及提升监管效能研究</w:t>
      </w:r>
    </w:p>
    <w:p w14:paraId="026350D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宋体" w:hAnsi="宋体" w:eastAsia="仿宋_GB2312" w:cs="仿宋_GB2312"/>
          <w:sz w:val="32"/>
          <w:szCs w:val="32"/>
          <w:highlight w:val="none"/>
          <w:lang w:eastAsia="zh-CN"/>
        </w:rPr>
      </w:pPr>
      <w:r>
        <w:rPr>
          <w:rFonts w:hint="eastAsia" w:ascii="宋体" w:hAnsi="宋体" w:eastAsia="仿宋_GB2312" w:cs="仿宋_GB2312"/>
          <w:sz w:val="32"/>
          <w:szCs w:val="32"/>
          <w:highlight w:val="none"/>
          <w:lang w:val="en-US" w:eastAsia="zh-CN"/>
        </w:rPr>
        <w:t>主要研究内容：分析我省职业年金在投资运营、资产配置、委托代理等环节的主要风险点，评估现有监管机制的有效性，借鉴国内外养老金监管先进经验，提出提升职业年金运营安全性和收益稳定性的具体对策建议。</w:t>
      </w:r>
    </w:p>
    <w:p w14:paraId="431951B8">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我省社会保险基金监督条例立法若干问题研究</w:t>
      </w:r>
    </w:p>
    <w:p w14:paraId="290B9CA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仿宋" w:hAnsi="仿宋" w:eastAsia="仿宋" w:cs="仿宋"/>
          <w:sz w:val="32"/>
          <w:szCs w:val="32"/>
        </w:rPr>
      </w:pPr>
      <w:r>
        <w:rPr>
          <w:rFonts w:hint="eastAsia" w:ascii="宋体" w:hAnsi="宋体" w:eastAsia="仿宋_GB2312" w:cs="仿宋_GB2312"/>
          <w:b w:val="0"/>
          <w:bCs w:val="0"/>
          <w:color w:val="auto"/>
          <w:sz w:val="32"/>
          <w:szCs w:val="32"/>
          <w:highlight w:val="none"/>
          <w:u w:val="none"/>
          <w:lang w:val="en-US" w:eastAsia="zh-CN"/>
        </w:rPr>
        <w:t>主要研究内容：</w:t>
      </w:r>
      <w:r>
        <w:rPr>
          <w:rFonts w:hint="eastAsia" w:ascii="宋体" w:hAnsi="宋体" w:eastAsia="仿宋_GB2312" w:cs="仿宋_GB2312"/>
          <w:kern w:val="2"/>
          <w:sz w:val="32"/>
          <w:szCs w:val="32"/>
          <w:highlight w:val="none"/>
          <w:lang w:val="en-US" w:eastAsia="zh-CN" w:bidi="ar-SA"/>
        </w:rPr>
        <w:t>围绕进一步</w:t>
      </w:r>
      <w:r>
        <w:rPr>
          <w:rFonts w:hint="eastAsia" w:ascii="宋体" w:hAnsi="宋体" w:eastAsia="仿宋_GB2312" w:cs="仿宋_GB2312"/>
          <w:sz w:val="32"/>
          <w:szCs w:val="32"/>
          <w:highlight w:val="none"/>
          <w:lang w:eastAsia="zh-CN"/>
        </w:rPr>
        <w:t>明确各部门基金监督职责、完善基金监督工作体系、健全基金安全风险防控机制、细化完善基金违规违法行为法律责任等重点方面，总结梳理现状，分析存在问题，研究提出政策建议和改进加强的具体措施。</w:t>
      </w:r>
    </w:p>
    <w:p w14:paraId="6F0A7BA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黑体" w:eastAsia="黑体" w:cs="黑体"/>
          <w:b/>
          <w:bCs/>
          <w:sz w:val="32"/>
          <w:szCs w:val="32"/>
        </w:rPr>
      </w:pPr>
      <w:r>
        <w:rPr>
          <w:rFonts w:hint="eastAsia" w:ascii="黑体" w:hAnsi="黑体" w:eastAsia="黑体" w:cs="黑体"/>
          <w:b/>
          <w:bCs/>
          <w:sz w:val="32"/>
          <w:szCs w:val="32"/>
        </w:rPr>
        <w:t>三、人事人才</w:t>
      </w:r>
    </w:p>
    <w:p w14:paraId="313FE87A">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我省人力资源服开发利用对策建议研究</w:t>
      </w:r>
    </w:p>
    <w:p w14:paraId="5D2E5A0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宋体" w:hAnsi="宋体" w:eastAsia="仿宋_GB2312" w:cs="仿宋_GB2312"/>
          <w:sz w:val="32"/>
          <w:szCs w:val="32"/>
          <w:highlight w:val="none"/>
          <w:lang w:val="en-US" w:eastAsia="zh-CN"/>
        </w:rPr>
      </w:pPr>
      <w:r>
        <w:rPr>
          <w:rFonts w:hint="eastAsia" w:ascii="宋体" w:hAnsi="宋体" w:eastAsia="仿宋_GB2312" w:cs="仿宋_GB2312"/>
          <w:sz w:val="32"/>
          <w:szCs w:val="32"/>
          <w:highlight w:val="none"/>
          <w:lang w:val="en-US" w:eastAsia="zh-CN"/>
        </w:rPr>
        <w:t>主要研究内容：分析我省人力资源总量、结构和分布特征，评估现有人才政策实施效果，聚焦重点产业和新兴领域人才需求，提出人力资源开发利用政策建议。</w:t>
      </w:r>
    </w:p>
    <w:p w14:paraId="1C6AC312">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人才服务体系建设研究</w:t>
      </w:r>
    </w:p>
    <w:p w14:paraId="702BAED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宋体" w:hAnsi="宋体" w:eastAsia="仿宋_GB2312" w:cs="仿宋_GB2312"/>
          <w:sz w:val="32"/>
          <w:szCs w:val="32"/>
          <w:highlight w:val="none"/>
          <w:lang w:val="en-US" w:eastAsia="zh-CN"/>
        </w:rPr>
      </w:pPr>
      <w:r>
        <w:rPr>
          <w:rFonts w:hint="eastAsia" w:ascii="宋体" w:hAnsi="宋体" w:eastAsia="仿宋_GB2312" w:cs="仿宋_GB2312"/>
          <w:sz w:val="32"/>
          <w:szCs w:val="32"/>
          <w:highlight w:val="none"/>
          <w:lang w:val="en-US" w:eastAsia="zh-CN"/>
        </w:rPr>
        <w:t>主要研究内容：梳理我省人才服务现状，分析人才引进、培养、评价、激励等环节存在的短板，借鉴先进地区经验，提出打造更具竞争力的人才发展生态对策建议。</w:t>
      </w:r>
    </w:p>
    <w:p w14:paraId="4F2B377D">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加快人才引进、持续优化企业营商环境研究</w:t>
      </w:r>
    </w:p>
    <w:p w14:paraId="503B0028">
      <w:pPr>
        <w:pStyle w:val="2"/>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sz w:val="32"/>
          <w:szCs w:val="32"/>
          <w:lang w:val="en-US" w:eastAsia="zh-CN"/>
        </w:rPr>
      </w:pPr>
      <w:r>
        <w:rPr>
          <w:rFonts w:hint="eastAsia" w:ascii="宋体" w:hAnsi="宋体" w:eastAsia="仿宋_GB2312" w:cs="仿宋_GB2312"/>
          <w:sz w:val="32"/>
          <w:szCs w:val="32"/>
          <w:highlight w:val="none"/>
          <w:lang w:val="en-US" w:eastAsia="zh-CN"/>
        </w:rPr>
        <w:t>主要研究内容：围绕重点产业发展需求，分析我省现有人才引进政策实施效果，聚焦人才落户、子女教育、税收优惠等问题，借鉴先进地区经验，提出人才政策与企业需求精准对接、以人才集聚助推营商环境持续优化的对策建议。</w:t>
      </w:r>
    </w:p>
    <w:p w14:paraId="4A3F3FB4">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高层次人才薪酬激励制度研究</w:t>
      </w:r>
    </w:p>
    <w:p w14:paraId="59B6F0F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宋体" w:hAnsi="宋体" w:eastAsia="仿宋_GB2312" w:cs="仿宋_GB2312"/>
          <w:sz w:val="32"/>
          <w:szCs w:val="32"/>
          <w:highlight w:val="none"/>
          <w:lang w:val="en-US" w:eastAsia="zh-CN"/>
        </w:rPr>
      </w:pPr>
      <w:r>
        <w:rPr>
          <w:rFonts w:hint="eastAsia" w:ascii="宋体" w:hAnsi="宋体" w:eastAsia="仿宋_GB2312" w:cs="仿宋_GB2312"/>
          <w:sz w:val="32"/>
          <w:szCs w:val="32"/>
          <w:highlight w:val="none"/>
          <w:lang w:val="en-US" w:eastAsia="zh-CN"/>
        </w:rPr>
        <w:t>主要研究内容：调研我省高校、科研院所、国有企业高层次人才薪酬水平与激励机制，探索市场化薪酬分配方式，提出兼顾公平与激励的薪酬改革对策建议。</w:t>
      </w:r>
    </w:p>
    <w:p w14:paraId="478D9AFA">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技能人才培养培育问题研究</w:t>
      </w:r>
    </w:p>
    <w:p w14:paraId="249CC426">
      <w:pPr>
        <w:pStyle w:val="2"/>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sz w:val="32"/>
          <w:szCs w:val="32"/>
          <w:lang w:val="en-US" w:eastAsia="zh-CN"/>
        </w:rPr>
      </w:pPr>
      <w:r>
        <w:rPr>
          <w:rFonts w:hint="eastAsia" w:ascii="宋体" w:hAnsi="宋体" w:eastAsia="仿宋_GB2312" w:cs="仿宋_GB2312"/>
          <w:sz w:val="32"/>
          <w:szCs w:val="32"/>
          <w:highlight w:val="none"/>
          <w:lang w:val="en-US" w:eastAsia="zh-CN"/>
        </w:rPr>
        <w:t>主要研究内容：分析我省产业升级对技能人才的需求变化，剖析现有培养体系在产教融合、实训条件等方面的短板，提出培养培育技能人才的具体方案和对策。</w:t>
      </w:r>
    </w:p>
    <w:p w14:paraId="0C00A9C0">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事业单位岗位管理现状、问题及对策研究</w:t>
      </w:r>
    </w:p>
    <w:p w14:paraId="3A97CF8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宋体" w:hAnsi="宋体" w:eastAsia="仿宋_GB2312" w:cs="仿宋_GB2312"/>
          <w:sz w:val="32"/>
          <w:szCs w:val="32"/>
          <w:highlight w:val="none"/>
          <w:lang w:val="en-US" w:eastAsia="zh-CN"/>
        </w:rPr>
      </w:pPr>
      <w:r>
        <w:rPr>
          <w:rFonts w:hint="eastAsia" w:ascii="宋体" w:hAnsi="宋体" w:eastAsia="仿宋_GB2312" w:cs="仿宋_GB2312"/>
          <w:sz w:val="32"/>
          <w:szCs w:val="32"/>
          <w:highlight w:val="none"/>
          <w:lang w:val="en-US" w:eastAsia="zh-CN"/>
        </w:rPr>
        <w:t>主要研究内容：调研我省事业单位岗位设置、聘用管理和绩效考评现状，重点分析岗位结构失衡、动态调整滞后、人岗匹配度低等问题，提出建立科学规范、运行高效的事业单位岗位管理制度体系的对策建议。</w:t>
      </w:r>
    </w:p>
    <w:p w14:paraId="06CA467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黑体" w:eastAsia="黑体" w:cs="黑体"/>
          <w:b/>
          <w:bCs/>
          <w:sz w:val="32"/>
          <w:szCs w:val="32"/>
        </w:rPr>
      </w:pPr>
      <w:r>
        <w:rPr>
          <w:rFonts w:hint="eastAsia" w:ascii="黑体" w:hAnsi="黑体" w:eastAsia="黑体" w:cs="黑体"/>
          <w:b/>
          <w:bCs/>
          <w:sz w:val="32"/>
          <w:szCs w:val="32"/>
        </w:rPr>
        <w:t>四、劳动关系</w:t>
      </w:r>
    </w:p>
    <w:p w14:paraId="27AB4F3D">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构建和谐劳动关系相关问题研究</w:t>
      </w:r>
    </w:p>
    <w:p w14:paraId="770EA23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宋体" w:hAnsi="宋体" w:eastAsia="仿宋_GB2312" w:cs="仿宋_GB2312"/>
          <w:sz w:val="32"/>
          <w:szCs w:val="32"/>
          <w:highlight w:val="none"/>
          <w:lang w:val="en-US" w:eastAsia="zh-CN"/>
        </w:rPr>
      </w:pPr>
      <w:r>
        <w:rPr>
          <w:rFonts w:hint="eastAsia" w:ascii="宋体" w:hAnsi="宋体" w:eastAsia="仿宋_GB2312" w:cs="仿宋_GB2312"/>
          <w:sz w:val="32"/>
          <w:szCs w:val="32"/>
          <w:highlight w:val="none"/>
          <w:lang w:val="en-US" w:eastAsia="zh-CN"/>
        </w:rPr>
        <w:t>主要研究内容：分析我省劳动关系现状，深入分析信息化时代对劳动关系的影响，包括数字经济渗透劳动关系领域的表现以及对就业形式、用工灵活化等方面的影响，研究总结劳动关系出现的灵活化等新特点和新趋势，提出促进劳动关系和谐稳定对策建议。</w:t>
      </w:r>
    </w:p>
    <w:p w14:paraId="0DAF4E25">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default" w:ascii="楷体_GB2312" w:hAnsi="楷体_GB2312" w:eastAsia="楷体_GB2312" w:cs="楷体_GB2312"/>
          <w:sz w:val="32"/>
          <w:szCs w:val="32"/>
          <w:lang w:val="en-US" w:eastAsia="zh-CN"/>
        </w:rPr>
        <w:t>根治欠薪问题研究</w:t>
      </w:r>
    </w:p>
    <w:p w14:paraId="45B6D6A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宋体" w:hAnsi="宋体" w:eastAsia="仿宋_GB2312" w:cs="仿宋_GB2312"/>
          <w:sz w:val="32"/>
          <w:szCs w:val="32"/>
          <w:highlight w:val="none"/>
          <w:lang w:val="en-US" w:eastAsia="zh-CN"/>
        </w:rPr>
      </w:pPr>
      <w:r>
        <w:rPr>
          <w:rFonts w:hint="eastAsia" w:ascii="宋体" w:hAnsi="宋体" w:eastAsia="仿宋_GB2312" w:cs="仿宋_GB2312"/>
          <w:sz w:val="32"/>
          <w:szCs w:val="32"/>
          <w:highlight w:val="none"/>
          <w:lang w:val="en-US" w:eastAsia="zh-CN"/>
        </w:rPr>
        <w:t xml:space="preserve">主要研究内容：梳理我省工程建设、劳动密集型等重点行业欠薪问题成因，聚焦工资支付监控、欠薪预警等关键环节短板，总结省内典型地区治理欠薪问题创新实践，提出根治欠薪具体对策 </w:t>
      </w:r>
      <w:r>
        <w:rPr>
          <w:rFonts w:hint="default" w:ascii="宋体" w:hAnsi="宋体" w:eastAsia="仿宋_GB2312" w:cs="仿宋_GB2312"/>
          <w:sz w:val="32"/>
          <w:szCs w:val="32"/>
          <w:highlight w:val="none"/>
          <w:lang w:val="en-US" w:eastAsia="zh-CN"/>
        </w:rPr>
        <w:t>。</w:t>
      </w:r>
    </w:p>
    <w:p w14:paraId="4117BEF7">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default" w:ascii="楷体_GB2312" w:hAnsi="楷体_GB2312" w:eastAsia="楷体_GB2312" w:cs="楷体_GB2312"/>
          <w:sz w:val="32"/>
          <w:szCs w:val="32"/>
          <w:lang w:val="en-US" w:eastAsia="zh-CN"/>
        </w:rPr>
        <w:t>灵活就业和新就业形态劳动者</w:t>
      </w:r>
      <w:r>
        <w:rPr>
          <w:rFonts w:hint="eastAsia" w:ascii="楷体_GB2312" w:hAnsi="楷体_GB2312" w:eastAsia="楷体_GB2312" w:cs="楷体_GB2312"/>
          <w:sz w:val="32"/>
          <w:szCs w:val="32"/>
          <w:lang w:val="en-US" w:eastAsia="zh-CN"/>
        </w:rPr>
        <w:t>权益保障问题研究</w:t>
      </w:r>
    </w:p>
    <w:p w14:paraId="02B8436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宋体" w:hAnsi="宋体" w:eastAsia="仿宋_GB2312" w:cs="仿宋_GB2312"/>
          <w:sz w:val="32"/>
          <w:szCs w:val="32"/>
          <w:highlight w:val="none"/>
          <w:lang w:val="en-US" w:eastAsia="zh-CN"/>
        </w:rPr>
      </w:pPr>
      <w:r>
        <w:rPr>
          <w:rFonts w:hint="eastAsia" w:ascii="宋体" w:hAnsi="宋体" w:eastAsia="仿宋_GB2312" w:cs="仿宋_GB2312"/>
          <w:sz w:val="32"/>
          <w:szCs w:val="32"/>
          <w:highlight w:val="none"/>
          <w:lang w:val="en-US" w:eastAsia="zh-CN"/>
        </w:rPr>
        <w:t>主要研究内容：调研我省灵活就业人员劳动权益保障现状，重点分析职业伤害保障、劳动报酬支付、社会保险覆盖等关键问题，研究平台经济用工特点，提出保障灵活就业和新就业形态劳动者权益的具体举措和意见建议。</w:t>
      </w:r>
    </w:p>
    <w:p w14:paraId="444C1D2D">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劳动争议化解机制创新研究</w:t>
      </w:r>
    </w:p>
    <w:p w14:paraId="14D678E5">
      <w:pPr>
        <w:pStyle w:val="2"/>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sz w:val="32"/>
          <w:szCs w:val="32"/>
          <w:lang w:val="en-US" w:eastAsia="zh-CN"/>
        </w:rPr>
      </w:pPr>
      <w:r>
        <w:rPr>
          <w:rFonts w:hint="eastAsia" w:ascii="宋体" w:hAnsi="宋体" w:eastAsia="仿宋_GB2312" w:cs="仿宋_GB2312"/>
          <w:sz w:val="32"/>
          <w:szCs w:val="32"/>
          <w:highlight w:val="none"/>
          <w:lang w:val="en-US" w:eastAsia="zh-CN"/>
        </w:rPr>
        <w:t>主要研究内容：分析当前我省劳动争议案件类型特征及处理难点，重点研究新就业形态、企业改制等新型争议调处机制，探索“互联网+调解”智慧仲裁模式，提出劳动争议化解机制创新路径和具体对策建议。</w:t>
      </w:r>
    </w:p>
    <w:p w14:paraId="0DEE1162">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国有企业薪酬制度改革现状问题及对策研究</w:t>
      </w:r>
    </w:p>
    <w:p w14:paraId="7D6A0AB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宋体" w:hAnsi="宋体" w:eastAsia="仿宋_GB2312" w:cs="仿宋_GB2312"/>
          <w:sz w:val="32"/>
          <w:szCs w:val="32"/>
          <w:highlight w:val="none"/>
          <w:lang w:val="en-US" w:eastAsia="zh-CN"/>
        </w:rPr>
      </w:pPr>
      <w:r>
        <w:rPr>
          <w:rFonts w:hint="eastAsia" w:ascii="宋体" w:hAnsi="宋体" w:eastAsia="仿宋_GB2312" w:cs="仿宋_GB2312"/>
          <w:sz w:val="32"/>
          <w:szCs w:val="32"/>
          <w:highlight w:val="none"/>
          <w:lang w:val="en-US" w:eastAsia="zh-CN"/>
        </w:rPr>
        <w:t>主要研究内容：评估我省国有企业现行薪酬制度实施效果，对标国内外先进企业薪酬管理经验，研究建立与经济效益、劳动生产率挂钩的差异化薪酬分配体系，提出推动国有企业薪酬分配更加科学合理的对策建议。</w:t>
      </w:r>
    </w:p>
    <w:p w14:paraId="0A1AC2F5">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工资集体协商制度执行情况主要问题及对策研究</w:t>
      </w:r>
    </w:p>
    <w:p w14:paraId="00BE04B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宋体" w:hAnsi="宋体" w:eastAsia="仿宋_GB2312" w:cs="仿宋_GB2312"/>
          <w:sz w:val="32"/>
          <w:szCs w:val="32"/>
          <w:highlight w:val="none"/>
          <w:lang w:val="en-US" w:eastAsia="zh-CN"/>
        </w:rPr>
      </w:pPr>
      <w:r>
        <w:rPr>
          <w:rFonts w:hint="eastAsia" w:ascii="宋体" w:hAnsi="宋体" w:eastAsia="仿宋_GB2312" w:cs="仿宋_GB2312"/>
          <w:sz w:val="32"/>
          <w:szCs w:val="32"/>
          <w:highlight w:val="none"/>
          <w:lang w:val="en-US" w:eastAsia="zh-CN"/>
        </w:rPr>
        <w:t>主要研究内容：调研我省工资集体协商制度实施现状及存在问题，探索多层次协商模式，提出完善工资集体协商制度对策建议。</w:t>
      </w:r>
    </w:p>
    <w:p w14:paraId="6362328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黑体" w:eastAsia="黑体" w:cs="黑体"/>
          <w:b/>
          <w:bCs/>
          <w:sz w:val="32"/>
          <w:szCs w:val="32"/>
        </w:rPr>
      </w:pPr>
      <w:r>
        <w:rPr>
          <w:rFonts w:hint="eastAsia" w:ascii="黑体" w:hAnsi="黑体" w:eastAsia="黑体" w:cs="黑体"/>
          <w:b/>
          <w:bCs/>
          <w:sz w:val="32"/>
          <w:szCs w:val="32"/>
        </w:rPr>
        <w:t>五、系统行风建设、公共服务和其他综合性工作</w:t>
      </w:r>
    </w:p>
    <w:p w14:paraId="606BEFBD">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先进省市政务服务经验借鉴与我省人社综合柜员制服务体系建设研究</w:t>
      </w:r>
    </w:p>
    <w:p w14:paraId="7794F2A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宋体" w:hAnsi="宋体" w:eastAsia="仿宋_GB2312" w:cs="仿宋_GB2312"/>
          <w:sz w:val="32"/>
          <w:szCs w:val="32"/>
          <w:highlight w:val="none"/>
          <w:lang w:val="en-US" w:eastAsia="zh-CN"/>
        </w:rPr>
      </w:pPr>
      <w:r>
        <w:rPr>
          <w:rFonts w:hint="eastAsia" w:ascii="宋体" w:hAnsi="宋体" w:eastAsia="仿宋_GB2312" w:cs="仿宋_GB2312"/>
          <w:sz w:val="32"/>
          <w:szCs w:val="32"/>
          <w:highlight w:val="none"/>
          <w:lang w:val="en-US" w:eastAsia="zh-CN"/>
        </w:rPr>
        <w:t>主要研究内容：梳理先进地区政务服务创新做法、核心经验，结合我省实际，提出人社综合柜员制服务体系建设的具体思路和对策建议。</w:t>
      </w:r>
    </w:p>
    <w:p w14:paraId="1D9E838F">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利用人工智能提升政务服务水平研究</w:t>
      </w:r>
    </w:p>
    <w:p w14:paraId="41C58A18">
      <w:pPr>
        <w:pStyle w:val="2"/>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sz w:val="32"/>
          <w:szCs w:val="32"/>
          <w:lang w:val="en-US" w:eastAsia="zh-CN"/>
        </w:rPr>
      </w:pPr>
      <w:r>
        <w:rPr>
          <w:rFonts w:hint="eastAsia" w:ascii="宋体" w:hAnsi="宋体" w:eastAsia="仿宋_GB2312" w:cs="仿宋_GB2312"/>
          <w:sz w:val="32"/>
          <w:szCs w:val="32"/>
          <w:highlight w:val="none"/>
          <w:lang w:val="en-US" w:eastAsia="zh-CN"/>
        </w:rPr>
        <w:t>主要研究内容：调研人社领域政务服务智能化应用现状，分析业务场景痛点与AI技术适配性，提出我省利用人工智能提升人社政务服务水平的具体对策建议。</w:t>
      </w:r>
    </w:p>
    <w:p w14:paraId="043FE1FD">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完善共享用工机制、优化营商环境研究</w:t>
      </w:r>
    </w:p>
    <w:p w14:paraId="08F0BD7E">
      <w:pPr>
        <w:pStyle w:val="2"/>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sz w:val="32"/>
          <w:szCs w:val="32"/>
          <w:lang w:val="en-US" w:eastAsia="zh-CN"/>
        </w:rPr>
      </w:pPr>
      <w:r>
        <w:rPr>
          <w:rFonts w:hint="eastAsia" w:ascii="宋体" w:hAnsi="宋体" w:eastAsia="仿宋_GB2312" w:cs="仿宋_GB2312"/>
          <w:sz w:val="32"/>
          <w:szCs w:val="32"/>
          <w:highlight w:val="none"/>
          <w:lang w:val="en-US" w:eastAsia="zh-CN"/>
        </w:rPr>
        <w:t>主要研究内容：调研我省重点行业企业用工调剂需求及现有共享用工项目的运行情况，分析当前我省共享用工模式在劳动关系认定、社保缴纳、权益保障等方面存在的问题，提出完善共享用工机制、优化营商环境的具体对策建议。</w:t>
      </w:r>
    </w:p>
    <w:p w14:paraId="3AB3E275">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人社领域法治建设研究</w:t>
      </w:r>
    </w:p>
    <w:p w14:paraId="2E59A40D">
      <w:pPr>
        <w:pStyle w:val="2"/>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sz w:val="32"/>
          <w:szCs w:val="32"/>
          <w:lang w:val="en-US" w:eastAsia="zh-CN"/>
        </w:rPr>
      </w:pPr>
      <w:r>
        <w:rPr>
          <w:rFonts w:hint="eastAsia" w:ascii="宋体" w:hAnsi="宋体" w:eastAsia="仿宋_GB2312" w:cs="仿宋_GB2312"/>
          <w:sz w:val="32"/>
          <w:szCs w:val="32"/>
          <w:highlight w:val="none"/>
          <w:lang w:val="en-US" w:eastAsia="zh-CN"/>
        </w:rPr>
        <w:t>主要研究内容：系统梳理人社领域法规政策体系，重点关注劳动保障监察、社保基金监管等执法环节，分析人社领域涉企执法检查存在的问题，研究新业态用工、灵活就业等新型劳动关系法律适用问题，提出加快人社领域法治建设具体对策建议，推动形成全链条、多层次的人社法治治理新格局。</w:t>
      </w:r>
    </w:p>
    <w:p w14:paraId="73A0C15F">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人社领域惠企利民政策落地情况调查分析及对策研究</w:t>
      </w:r>
    </w:p>
    <w:p w14:paraId="33A5D86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宋体" w:hAnsi="宋体" w:eastAsia="仿宋_GB2312" w:cs="仿宋_GB2312"/>
          <w:sz w:val="32"/>
          <w:szCs w:val="32"/>
          <w:highlight w:val="none"/>
          <w:lang w:val="en-US" w:eastAsia="zh-CN"/>
        </w:rPr>
      </w:pPr>
      <w:r>
        <w:rPr>
          <w:rFonts w:hint="eastAsia" w:ascii="宋体" w:hAnsi="宋体" w:eastAsia="仿宋_GB2312" w:cs="仿宋_GB2312"/>
          <w:sz w:val="32"/>
          <w:szCs w:val="32"/>
          <w:highlight w:val="none"/>
          <w:lang w:val="en-US" w:eastAsia="zh-CN"/>
        </w:rPr>
        <w:t>主要研究内容：研究我省人社领域惠企利民政策执行中的情况和问题，提出政策调整完善的对策建议。</w:t>
      </w:r>
    </w:p>
    <w:p w14:paraId="7EBECBD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黑体" w:eastAsia="黑体" w:cs="黑体"/>
          <w:b/>
          <w:bCs/>
          <w:sz w:val="32"/>
          <w:szCs w:val="32"/>
        </w:rPr>
      </w:pPr>
      <w:r>
        <w:rPr>
          <w:rFonts w:hint="eastAsia" w:ascii="黑体" w:hAnsi="黑体" w:eastAsia="黑体" w:cs="黑体"/>
          <w:b/>
          <w:bCs/>
          <w:sz w:val="32"/>
          <w:szCs w:val="32"/>
        </w:rPr>
        <w:t>六、京津冀人社协同发展和雄安新区建设、后奥运经济发展工作</w:t>
      </w:r>
    </w:p>
    <w:p w14:paraId="3D460C1A">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京津冀人力资源结构分析及协同发展策略研究</w:t>
      </w:r>
    </w:p>
    <w:p w14:paraId="0688BD2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宋体" w:hAnsi="宋体" w:eastAsia="仿宋_GB2312" w:cs="仿宋_GB2312"/>
          <w:sz w:val="32"/>
          <w:szCs w:val="32"/>
          <w:highlight w:val="none"/>
          <w:lang w:val="en-US" w:eastAsia="zh-CN"/>
        </w:rPr>
      </w:pPr>
      <w:r>
        <w:rPr>
          <w:rFonts w:hint="eastAsia" w:ascii="宋体" w:hAnsi="宋体" w:eastAsia="仿宋_GB2312" w:cs="仿宋_GB2312"/>
          <w:sz w:val="32"/>
          <w:szCs w:val="32"/>
          <w:highlight w:val="none"/>
          <w:lang w:val="en-US" w:eastAsia="zh-CN"/>
        </w:rPr>
        <w:t>主要研究内容：梳理京津冀三地人力资源数据，分析现有区域人才协同政策的实施效果与瓶颈，提出推动京津冀人力资源高效配置与协同发展的具体举措和对策建议。</w:t>
      </w:r>
    </w:p>
    <w:p w14:paraId="20F3CAD1">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拓展京津劳务市场、促进劳务协作研究</w:t>
      </w:r>
    </w:p>
    <w:p w14:paraId="50C3F6C6">
      <w:pPr>
        <w:pStyle w:val="2"/>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sz w:val="32"/>
          <w:szCs w:val="32"/>
          <w:lang w:val="en-US" w:eastAsia="zh-CN"/>
        </w:rPr>
      </w:pPr>
      <w:r>
        <w:rPr>
          <w:rFonts w:hint="eastAsia" w:ascii="宋体" w:hAnsi="宋体" w:eastAsia="仿宋_GB2312" w:cs="仿宋_GB2312"/>
          <w:sz w:val="32"/>
          <w:szCs w:val="32"/>
          <w:highlight w:val="none"/>
          <w:lang w:val="en-US" w:eastAsia="zh-CN"/>
        </w:rPr>
        <w:t>主要研究内容：深入分析京津地区重点产业用工需求特征，梳理我省劳动力资源供给优势，研究京津冀劳务协作机制运行现状和问题，提出拓展京津劳务市场、促进三地劳务合作的具体对策建议。</w:t>
      </w:r>
    </w:p>
    <w:p w14:paraId="581207E7">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面向京津柔性引才相关问题研究</w:t>
      </w:r>
    </w:p>
    <w:p w14:paraId="3731D1B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sz w:val="32"/>
          <w:szCs w:val="32"/>
          <w:lang w:val="en-US" w:eastAsia="zh-CN"/>
        </w:rPr>
      </w:pPr>
      <w:r>
        <w:rPr>
          <w:rFonts w:hint="eastAsia" w:ascii="宋体" w:hAnsi="宋体" w:eastAsia="仿宋_GB2312" w:cs="仿宋_GB2312"/>
          <w:sz w:val="32"/>
          <w:szCs w:val="32"/>
          <w:highlight w:val="none"/>
          <w:lang w:val="en-US" w:eastAsia="zh-CN"/>
        </w:rPr>
        <w:t>主要研究内容：分析我省重点产业对京津高端人才的需求特点，总结现有柔性引才模式的成效与不足，提出更具吸引力的柔性引才机制。</w:t>
      </w:r>
    </w:p>
    <w:p w14:paraId="4BE5B0B0">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后冬奥会经济发展与人才供给路径研究</w:t>
      </w:r>
    </w:p>
    <w:p w14:paraId="0C649B2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宋体" w:hAnsi="宋体" w:eastAsia="仿宋_GB2312" w:cs="仿宋_GB2312"/>
          <w:sz w:val="32"/>
          <w:szCs w:val="32"/>
          <w:highlight w:val="none"/>
          <w:lang w:val="en-US" w:eastAsia="zh-CN"/>
        </w:rPr>
      </w:pPr>
      <w:r>
        <w:rPr>
          <w:rFonts w:hint="eastAsia" w:ascii="宋体" w:hAnsi="宋体" w:eastAsia="仿宋_GB2312" w:cs="仿宋_GB2312"/>
          <w:sz w:val="32"/>
          <w:szCs w:val="32"/>
          <w:highlight w:val="none"/>
          <w:lang w:val="en-US" w:eastAsia="zh-CN"/>
        </w:rPr>
        <w:t>主要研究内容：梳理冬奥遗产对我省经济发展的带动效应，分析相关领域人才需求缺口，研究冰雪特色人才培养与引进模式的总体思路和意见建议。</w:t>
      </w:r>
    </w:p>
    <w:p w14:paraId="407863E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黑体" w:eastAsia="黑体" w:cs="黑体"/>
          <w:b/>
          <w:bCs/>
          <w:sz w:val="32"/>
          <w:szCs w:val="32"/>
        </w:rPr>
      </w:pPr>
      <w:r>
        <w:rPr>
          <w:rFonts w:hint="eastAsia" w:ascii="黑体" w:hAnsi="黑体" w:eastAsia="黑体" w:cs="黑体"/>
          <w:b/>
          <w:bCs/>
          <w:sz w:val="32"/>
          <w:szCs w:val="32"/>
          <w:lang w:val="en-US" w:eastAsia="zh-CN"/>
        </w:rPr>
        <w:t>七、政务信息</w:t>
      </w:r>
    </w:p>
    <w:p w14:paraId="477C98D4">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加强机关单位政务信息报送机制研究</w:t>
      </w:r>
    </w:p>
    <w:p w14:paraId="5D65959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firstLine="640" w:firstLineChars="200"/>
        <w:textAlignment w:val="auto"/>
        <w:rPr>
          <w:rFonts w:hint="eastAsia" w:ascii="宋体" w:hAnsi="宋体" w:eastAsia="仿宋_GB2312" w:cs="仿宋_GB2312"/>
          <w:sz w:val="32"/>
          <w:szCs w:val="32"/>
          <w:highlight w:val="none"/>
          <w:lang w:val="en-US" w:eastAsia="zh-CN"/>
        </w:rPr>
      </w:pPr>
      <w:r>
        <w:rPr>
          <w:rFonts w:hint="eastAsia" w:ascii="宋体" w:hAnsi="宋体" w:eastAsia="仿宋_GB2312" w:cs="仿宋_GB2312"/>
          <w:sz w:val="32"/>
          <w:szCs w:val="32"/>
          <w:highlight w:val="none"/>
          <w:lang w:val="en-US" w:eastAsia="zh-CN"/>
        </w:rPr>
        <w:t>主要研究内容：分析当前人社政务信息报送工作中存在的问题，提出优化政务信息报送的具体意见建议。</w:t>
      </w:r>
    </w:p>
    <w:p w14:paraId="784ABA45">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拓宽机关单位政务信息来源渠道研究</w:t>
      </w:r>
    </w:p>
    <w:p w14:paraId="5C3A3DAA">
      <w:pPr>
        <w:pStyle w:val="2"/>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sz w:val="32"/>
          <w:szCs w:val="32"/>
        </w:rPr>
      </w:pPr>
      <w:r>
        <w:rPr>
          <w:rFonts w:hint="eastAsia" w:ascii="宋体" w:hAnsi="宋体" w:eastAsia="仿宋_GB2312" w:cs="仿宋_GB2312"/>
          <w:sz w:val="32"/>
          <w:szCs w:val="32"/>
          <w:highlight w:val="none"/>
          <w:lang w:val="en-US" w:eastAsia="zh-CN"/>
        </w:rPr>
        <w:t>主要研究内容：针对当前人社政务信息来源单一、覆盖面不足等问题，提出拓宽机关单位政务信息采集渠道的具体思路和意见建议。</w:t>
      </w:r>
    </w:p>
    <w:p w14:paraId="148D7D67">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探索机关单位与科研院所、新闻机构建立政务信息合作模式研究</w:t>
      </w:r>
    </w:p>
    <w:p w14:paraId="7EE646C8">
      <w:pPr>
        <w:pStyle w:val="2"/>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sz w:val="32"/>
          <w:szCs w:val="32"/>
          <w:lang w:val="en-US" w:eastAsia="zh-CN"/>
        </w:rPr>
      </w:pPr>
      <w:r>
        <w:rPr>
          <w:rFonts w:hint="eastAsia" w:ascii="宋体" w:hAnsi="宋体" w:eastAsia="仿宋_GB2312" w:cs="仿宋_GB2312"/>
          <w:sz w:val="32"/>
          <w:szCs w:val="32"/>
          <w:highlight w:val="none"/>
          <w:lang w:val="en-US" w:eastAsia="zh-CN"/>
        </w:rPr>
        <w:t>主要研究内容：分析当前人社政务信息合作中存在的资源分散、协同不足等问题，提出构建机关单位与科研院所、新闻机构信息共享和合作机制的具体举措和建议。</w:t>
      </w:r>
    </w:p>
    <w:p w14:paraId="6533EB0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val="en-US" w:eastAsia="zh-CN"/>
        </w:rPr>
        <w:t>八</w:t>
      </w:r>
      <w:r>
        <w:rPr>
          <w:rFonts w:hint="eastAsia" w:ascii="黑体" w:hAnsi="黑体" w:eastAsia="黑体" w:cs="黑体"/>
          <w:b/>
          <w:bCs/>
          <w:sz w:val="32"/>
          <w:szCs w:val="32"/>
        </w:rPr>
        <w:t>、技工教育和职业培训</w:t>
      </w:r>
      <w:r>
        <w:rPr>
          <w:rFonts w:hint="eastAsia" w:ascii="黑体" w:hAnsi="黑体" w:eastAsia="黑体" w:cs="黑体"/>
          <w:b/>
          <w:bCs/>
          <w:sz w:val="32"/>
          <w:szCs w:val="32"/>
          <w:lang w:eastAsia="zh-CN"/>
        </w:rPr>
        <w:t>（</w:t>
      </w:r>
      <w:r>
        <w:rPr>
          <w:rFonts w:hint="eastAsia" w:ascii="黑体" w:hAnsi="黑体" w:eastAsia="黑体" w:cs="黑体"/>
          <w:b/>
          <w:bCs/>
          <w:sz w:val="32"/>
          <w:szCs w:val="32"/>
          <w:lang w:val="en-US" w:eastAsia="zh-CN"/>
        </w:rPr>
        <w:t>仅限省人社厅管理的目录内技工院校申报</w:t>
      </w:r>
      <w:r>
        <w:rPr>
          <w:rFonts w:hint="eastAsia" w:ascii="黑体" w:hAnsi="黑体" w:eastAsia="黑体" w:cs="黑体"/>
          <w:b/>
          <w:bCs/>
          <w:sz w:val="32"/>
          <w:szCs w:val="32"/>
          <w:lang w:eastAsia="zh-CN"/>
        </w:rPr>
        <w:t>）</w:t>
      </w:r>
    </w:p>
    <w:p w14:paraId="646CE086">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技工院校发展制约因素分析和对策建议研究</w:t>
      </w:r>
    </w:p>
    <w:p w14:paraId="127E5A8D">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技工院校工学一体化技能人才培养模式研究</w:t>
      </w:r>
    </w:p>
    <w:p w14:paraId="2227BD3F">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技工院校教学资源共享信息平台建设和管理研究</w:t>
      </w:r>
    </w:p>
    <w:p w14:paraId="2522EFC8">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区域性、行业性技工教育联盟（集团）建设的策略研究</w:t>
      </w:r>
    </w:p>
    <w:p w14:paraId="320FEEB7">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技工院校班主任能力提升研究</w:t>
      </w:r>
    </w:p>
    <w:p w14:paraId="4165A727">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技工院校学生管理工作创新研究</w:t>
      </w:r>
    </w:p>
    <w:p w14:paraId="15B500F6">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新发展阶段技工院校教学管理质量研究</w:t>
      </w:r>
    </w:p>
    <w:p w14:paraId="41A643D0">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产教融合背景下技工院校专业建设研究</w:t>
      </w:r>
    </w:p>
    <w:p w14:paraId="43519C1E">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技工院校（康养生活类专业）建设研究</w:t>
      </w:r>
    </w:p>
    <w:p w14:paraId="4D0466F3">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技工院校立德树人机制与路径研究</w:t>
      </w:r>
    </w:p>
    <w:p w14:paraId="6675E599">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新时代技工院校思想政治理论课质量与实效研究</w:t>
      </w:r>
    </w:p>
    <w:p w14:paraId="6C3B6192">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技工院校教学管理信息化建设实证研究</w:t>
      </w:r>
    </w:p>
    <w:p w14:paraId="6DEAA3B2">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新发展阶段技工院校师生工匠精神培育研究</w:t>
      </w:r>
    </w:p>
    <w:p w14:paraId="17B53008">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新时代技工院校思政课教师队伍建设研究</w:t>
      </w:r>
    </w:p>
    <w:p w14:paraId="6DB2DC5F">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新发展阶段技工院校教师职业能力提升研究</w:t>
      </w:r>
    </w:p>
    <w:p w14:paraId="72BFC80A">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技工院校国际合作办学实践研究</w:t>
      </w:r>
    </w:p>
    <w:p w14:paraId="2D5544E0">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技工院校精品课程建设与实践</w:t>
      </w:r>
    </w:p>
    <w:p w14:paraId="5C21F072">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技工院校教师教学与科研能力评价体系实证研究</w:t>
      </w:r>
    </w:p>
    <w:p w14:paraId="1D34DE75">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技工院校专业教学与世界技能大赛标准体系对接相关问题研究</w:t>
      </w:r>
    </w:p>
    <w:p w14:paraId="7FDE1A10">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lang w:val="en-US" w:eastAsia="zh-CN"/>
        </w:rPr>
      </w:pPr>
      <w:r>
        <w:rPr>
          <w:rFonts w:hint="eastAsia" w:ascii="楷体_GB2312" w:hAnsi="楷体_GB2312" w:eastAsia="楷体_GB2312" w:cs="楷体_GB2312"/>
          <w:sz w:val="32"/>
          <w:szCs w:val="32"/>
          <w:lang w:val="en-US" w:eastAsia="zh-CN"/>
        </w:rPr>
        <w:t>发挥技工教育优势促进职业技能提升相关问题研究</w:t>
      </w:r>
    </w:p>
    <w:p w14:paraId="3FB4F335">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AI时代职业院校师资队伍培养模式探索 </w:t>
      </w:r>
    </w:p>
    <w:p w14:paraId="322A56BF">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新八级工制度下职业教育人才培养模式的创新探索与实践路径 </w:t>
      </w:r>
    </w:p>
    <w:p w14:paraId="76B92A0A">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技工院校“工学一体化”教材开发研究</w:t>
      </w:r>
    </w:p>
    <w:p w14:paraId="034D8F19">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基于工匠精神的技能竞赛人才培育路径研究</w:t>
      </w:r>
    </w:p>
    <w:p w14:paraId="1B4C8CD3">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xml:space="preserve">技能竞赛选手心理素质培养模式研究  </w:t>
      </w:r>
    </w:p>
    <w:p w14:paraId="46064D9F">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技工院校企业新型学徒制实践案例研究</w:t>
      </w:r>
    </w:p>
    <w:p w14:paraId="4FC2EB72">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技工院校专业建设质量评价实证研究</w:t>
      </w:r>
    </w:p>
    <w:p w14:paraId="66E66533">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技工院校中等职业教育政治/语文/历史统编教材的教学模式研究</w:t>
      </w:r>
    </w:p>
    <w:p w14:paraId="3983810C">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firstLine="640"/>
        <w:textAlignment w:val="auto"/>
        <w:rPr>
          <w:rFonts w:hint="eastAsia"/>
          <w:lang w:val="en-US" w:eastAsia="zh-CN"/>
        </w:rPr>
      </w:pPr>
      <w:r>
        <w:rPr>
          <w:rFonts w:hint="eastAsia" w:ascii="楷体_GB2312" w:hAnsi="楷体_GB2312" w:eastAsia="楷体_GB2312" w:cs="楷体_GB2312"/>
          <w:sz w:val="32"/>
          <w:szCs w:val="32"/>
          <w:lang w:val="en-US" w:eastAsia="zh-CN"/>
        </w:rPr>
        <w:t>技工院校学生安全教育模式研究</w:t>
      </w:r>
    </w:p>
    <w:p w14:paraId="6413D79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注：以上选题方向供参考，具体题目请申报人员结合实际</w:t>
      </w:r>
      <w:r>
        <w:rPr>
          <w:rFonts w:hint="eastAsia" w:ascii="仿宋_GB2312" w:hAnsi="仿宋_GB2312" w:eastAsia="仿宋_GB2312" w:cs="仿宋_GB2312"/>
          <w:sz w:val="32"/>
          <w:szCs w:val="32"/>
          <w:lang w:val="en-US" w:eastAsia="zh-CN"/>
        </w:rPr>
        <w:t>进</w:t>
      </w:r>
      <w:r>
        <w:rPr>
          <w:rFonts w:hint="eastAsia" w:ascii="仿宋_GB2312" w:hAnsi="仿宋_GB2312" w:eastAsia="仿宋_GB2312" w:cs="仿宋_GB2312"/>
          <w:sz w:val="32"/>
          <w:szCs w:val="32"/>
        </w:rPr>
        <w:t>行细化调整。</w:t>
      </w:r>
      <w:r>
        <w:rPr>
          <w:rFonts w:hint="eastAsia" w:ascii="仿宋_GB2312" w:hAnsi="仿宋_GB2312" w:eastAsia="仿宋_GB2312" w:cs="仿宋_GB2312"/>
          <w:sz w:val="32"/>
          <w:szCs w:val="32"/>
          <w:lang w:val="en-US" w:eastAsia="zh-CN"/>
        </w:rPr>
        <w:t>既可以面向全省对宏观政策和重大决策提出建设性意见，也可以聚焦某市、某县或某个行业领域开展具体问题研究，解剖麻雀、提出典型样本。</w:t>
      </w:r>
    </w:p>
    <w:p w14:paraId="42467036">
      <w:pPr>
        <w:keepNext w:val="0"/>
        <w:keepLines w:val="0"/>
        <w:pageBreakBefore w:val="0"/>
        <w:wordWrap/>
        <w:overflowPunct/>
        <w:topLinePunct w:val="0"/>
        <w:bidi w:val="0"/>
        <w:spacing w:line="600" w:lineRule="exact"/>
        <w:rPr>
          <w:rFonts w:hint="eastAsia" w:ascii="宋体" w:hAnsi="宋体" w:eastAsia="宋体" w:cs="宋体"/>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Nimbus Roman No9 L"/>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00"/>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00"/>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00"/>
    <w:family w:val="modern"/>
    <w:pitch w:val="default"/>
    <w:sig w:usb0="00000000" w:usb1="00000000" w:usb2="00000000" w:usb3="00000000" w:csb0="00040000" w:csb1="00000000"/>
  </w:font>
  <w:font w:name="Segoe UI">
    <w:altName w:val="Noto Naskh Arabic"/>
    <w:panose1 w:val="020B0502040204020203"/>
    <w:charset w:val="00"/>
    <w:family w:val="auto"/>
    <w:pitch w:val="default"/>
    <w:sig w:usb0="00000000" w:usb1="00000000" w:usb2="00000009" w:usb3="00000000" w:csb0="200001FF" w:csb1="00000000"/>
  </w:font>
  <w:font w:name="Noto Naskh Arabic">
    <w:panose1 w:val="020B0502040504020204"/>
    <w:charset w:val="00"/>
    <w:family w:val="auto"/>
    <w:pitch w:val="default"/>
    <w:sig w:usb0="80002003" w:usb1="80002000" w:usb2="00000008" w:usb3="00000000" w:csb0="00000041" w:csb1="00080000"/>
  </w:font>
  <w:font w:name="DejaVu Sans">
    <w:panose1 w:val="020B0603030804020204"/>
    <w:charset w:val="00"/>
    <w:family w:val="auto"/>
    <w:pitch w:val="default"/>
    <w:sig w:usb0="E7006EFF" w:usb1="D200FDFF" w:usb2="0A246029" w:usb3="0400200C" w:csb0="600001FF" w:csb1="D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D711A3"/>
    <w:multiLevelType w:val="singleLevel"/>
    <w:tmpl w:val="FFD711A3"/>
    <w:lvl w:ilvl="0" w:tentative="0">
      <w:start w:val="1"/>
      <w:numFmt w:val="decimal"/>
      <w:suff w:val="nothing"/>
      <w:lvlText w:val="%1、"/>
      <w:lvlJc w:val="left"/>
    </w:lvl>
  </w:abstractNum>
  <w:abstractNum w:abstractNumId="1">
    <w:nsid w:val="1AEBC15F"/>
    <w:multiLevelType w:val="singleLevel"/>
    <w:tmpl w:val="1AEBC15F"/>
    <w:lvl w:ilvl="0" w:tentative="0">
      <w:start w:val="1"/>
      <w:numFmt w:val="decimal"/>
      <w:suff w:val="nothing"/>
      <w:lvlText w:val="%1．"/>
      <w:lvlJc w:val="left"/>
      <w:pPr>
        <w:ind w:left="1018" w:firstLine="400"/>
      </w:pPr>
      <w:rPr>
        <w:rFonts w:hint="default" w:ascii="楷体_GB2312" w:hAnsi="楷体_GB2312" w:eastAsia="楷体_GB2312" w:cs="楷体_GB2312"/>
        <w:b w:val="0"/>
        <w:bCs w:val="0"/>
        <w:sz w:val="32"/>
        <w:szCs w:val="3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BC2D81"/>
    <w:rsid w:val="2F7F3701"/>
    <w:rsid w:val="67F807D8"/>
    <w:rsid w:val="6FFD73CC"/>
    <w:rsid w:val="7FBC2D81"/>
    <w:rsid w:val="9BA362E4"/>
    <w:rsid w:val="D1F7B494"/>
    <w:rsid w:val="FF6FE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仿宋" w:hAnsi="仿宋" w:eastAsia="仿宋" w:cs="仿宋"/>
      <w:sz w:val="5"/>
      <w:szCs w:val="5"/>
      <w:lang w:val="en-US" w:eastAsia="en-US" w:bidi="ar-SA"/>
    </w:rPr>
  </w:style>
  <w:style w:type="paragraph" w:styleId="3">
    <w:name w:val="footer"/>
    <w:basedOn w:val="1"/>
    <w:next w:val="4"/>
    <w:qFormat/>
    <w:uiPriority w:val="0"/>
    <w:pPr>
      <w:tabs>
        <w:tab w:val="center" w:pos="4153"/>
        <w:tab w:val="right" w:pos="8306"/>
      </w:tabs>
      <w:snapToGrid w:val="0"/>
      <w:jc w:val="left"/>
    </w:pPr>
    <w:rPr>
      <w:sz w:val="18"/>
      <w:szCs w:val="18"/>
    </w:rPr>
  </w:style>
  <w:style w:type="paragraph" w:styleId="4">
    <w:name w:val="index 5"/>
    <w:basedOn w:val="1"/>
    <w:next w:val="1"/>
    <w:qFormat/>
    <w:uiPriority w:val="0"/>
    <w:pPr>
      <w:ind w:left="168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2</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2025-05-26T06:37:00Z</dcterms:created>
  <dc:creator>努力的Barry</dc:creator>
  <cp:lastModifiedBy>安子旋</cp:lastModifiedBy>
  <dcterms:modified xsi:type="dcterms:W3CDTF">2025-05-27T09:33:13Z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7BF276B376172030B9BA3268308D5718_41</vt:lpwstr>
  </property>
</Properties>
</file>