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1C" w:rsidRPr="00DC045E" w:rsidRDefault="0065331C" w:rsidP="0065331C">
      <w:pPr>
        <w:widowControl/>
        <w:shd w:val="clear" w:color="auto" w:fill="FFFFFF"/>
        <w:spacing w:before="100" w:beforeAutospacing="1" w:after="100" w:afterAutospacing="1" w:line="900" w:lineRule="atLeast"/>
        <w:jc w:val="center"/>
        <w:outlineLvl w:val="0"/>
        <w:rPr>
          <w:rFonts w:ascii="微软雅黑" w:eastAsia="微软雅黑" w:hAnsi="微软雅黑" w:cs="宋体"/>
          <w:b/>
          <w:color w:val="000000"/>
          <w:kern w:val="36"/>
          <w:sz w:val="28"/>
          <w:szCs w:val="28"/>
        </w:rPr>
      </w:pPr>
      <w:r w:rsidRPr="00DC045E">
        <w:rPr>
          <w:rFonts w:ascii="微软雅黑" w:eastAsia="微软雅黑" w:hAnsi="微软雅黑" w:cs="宋体" w:hint="eastAsia"/>
          <w:b/>
          <w:color w:val="000000"/>
          <w:kern w:val="36"/>
          <w:sz w:val="28"/>
          <w:szCs w:val="28"/>
        </w:rPr>
        <w:t>2024—2025年度河北省社会</w:t>
      </w:r>
      <w:bookmarkStart w:id="0" w:name="_GoBack"/>
      <w:bookmarkEnd w:id="0"/>
      <w:r w:rsidRPr="00DC045E">
        <w:rPr>
          <w:rFonts w:ascii="微软雅黑" w:eastAsia="微软雅黑" w:hAnsi="微软雅黑" w:cs="宋体" w:hint="eastAsia"/>
          <w:b/>
          <w:color w:val="000000"/>
          <w:kern w:val="36"/>
          <w:sz w:val="28"/>
          <w:szCs w:val="28"/>
        </w:rPr>
        <w:t>科学基金项目申报公告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根据工作安排，现就做好2024—2025年度河北省社科基金项目申报工作有关事项（含《2024—2025年度河北省社会科学基金项目选题指南》）公告如下：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一、指导思想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2024—2025年度河北省社科基金项目申报和评审工作，坚持以习近平新时代中国特色社会主义思想为指导，全面贯彻落实党的二十大和二十届二中全会精神、习近平文化思想和习近平总书记对河北工作的重要指示精神，认真贯彻落实省委十届四次、五次全会精神，坚持正确政治方向、价值取向和学术导向，坚持以重大理论和现实问题为主攻方向，坚持基础研究和应用研究并重，注重新兴边缘交叉学科和跨学科综合研究,发挥省社科基金项目示范引导作用，为繁荣发展哲学社会科学服务，为省委省政府科学决策服务，为党和国家工作大局服务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二、2024—2025年度河北省社会科学基金项目选题指南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1.《选题指南》包括</w:t>
      </w:r>
      <w:r w:rsidRPr="0065331C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研究专题类选题和学科类选题。研究专题</w:t>
      </w: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包括“学习贯彻习近平总书记对河北重要指示精神实践研究”“学习贯彻省委十届四次、五次全会精神研究”“中华优秀传统文化与河北历史文化保护与传承发展研究”3个专题，共96项选题。</w:t>
      </w:r>
      <w:r w:rsidRPr="0065331C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学科类选题</w:t>
      </w: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按照国家社科基金项目26个学科分类，共185个选题。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2.鼓励申请人根据《选题指南》所列选题选择不同研究角度、方法和侧重点开展研究，可以对选题文字表述</w:t>
      </w:r>
      <w:proofErr w:type="gramStart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作出</w:t>
      </w:r>
      <w:proofErr w:type="gramEnd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适当调整；申请人也可根据学科发展前沿、本人的学术专长和研究基础自行设计选题名称。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3.研究专题中，</w:t>
      </w:r>
      <w:r w:rsidRPr="0065331C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专题</w:t>
      </w:r>
      <w:proofErr w:type="gramStart"/>
      <w:r w:rsidRPr="0065331C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一</w:t>
      </w:r>
      <w:proofErr w:type="gramEnd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“学习贯彻习近平总书记对河北重要指示精神实践研究”、</w:t>
      </w:r>
      <w:r w:rsidRPr="0065331C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专题二</w:t>
      </w: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“学习贯彻省委十届四次、五次全会精神研究”旨在立足国家和我省事业发展需要，聚焦事关河北经济社会发展大局的重大实践问题，力求具有前瞻性、实践性、引领性和较强的决策参考价值，研究周期一般为1—2年。</w:t>
      </w:r>
      <w:proofErr w:type="gramStart"/>
      <w:r w:rsidRPr="0065331C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结项成果</w:t>
      </w:r>
      <w:proofErr w:type="gramEnd"/>
      <w:r w:rsidRPr="0065331C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形式原则上要求为研究报告或理论文章，研究报告获得省委省政府领导肯定性批示、理论文章在《人民日报》《光明日报》《求是》杂志和《经济日报》发表即可结项。</w:t>
      </w: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研究成果优先报送省委宣传部主办的《河北智库报告》（邮箱：hebeixinxingzhiku@163.com），课题组也可以通过其他有效渠道报送省委省政府领导。如研究周期内未能获得省委省政府领导肯定性批示或在大报大刊发</w:t>
      </w:r>
      <w:proofErr w:type="gramStart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表理论</w:t>
      </w:r>
      <w:proofErr w:type="gramEnd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文章，可以著作、论文等其他形式成果结项。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专题三</w:t>
      </w: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“中华优秀传统文化与河北历史文化保护与传承发展研究”为河北文化研究项目选题，旨在着力推出具有重要学术创新和文化传承意义的“河北地方文脉整理与研究工程”研究成果。</w:t>
      </w:r>
      <w:proofErr w:type="gramStart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结项成果</w:t>
      </w:r>
      <w:proofErr w:type="gramEnd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形式原则上要求为著作，研究周期一般为3年。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4.学科类选题分为应用类选题和基础类选题。应用类选题研究周期一般为1—2年，基础类选题研究周期一般为3年。其中，应用类选题要求申请人围绕选题开展前瞻性、实践性、引领性研究，预期研究成果应具有较高的实际应用价值，能够为省委省政府提供有价值的决策参考。基础类选题根据研究实际</w:t>
      </w: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确定预期成果形式。学科类选题由申请人根据研究实际确定研究周期和预期成果形式。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三、申请人资格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申请人需在河北工作，必须遵守中华人民共和国宪法和法律；具有独立开展研究和组织开展研究的能力，能够承担实质性研究工作；原则上具有副高级及以上专业技术职称（职务），</w:t>
      </w:r>
      <w:proofErr w:type="gramStart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且主持</w:t>
      </w:r>
      <w:proofErr w:type="gramEnd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完成过省部级及以上社科研究项目的可以申请重点项目；具有中级及以上专业技术职称（职务）或具有博士学位的，可以申请一般项目；青年项目男性申请人年龄不超过35周岁（1989年6月21日后出生），女性申请人年龄不超过40周岁（1984年6月21日后出生）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全日制在读硕士、博士研究生不能申请，具备申报条件的在职博士生（博士后）在所属工作单位申请；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四、申请人所在单位资格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在相关领域具有较雄厚的学术资源和研究实力；设有科研管理职能部门；能够提供开展研究的必要条件并承诺信誉保证。以兼职人员身份从所兼职单位申报省社科基金项目的，兼职单位须审核兼职人员正式聘用关系的真实性，承担项目管理职责并承诺信誉保证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五、项目类别、资助经费及申报名额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1.此次项目申报类别分为专题类和学科类两种。</w:t>
      </w: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专题类包括专题一、专题二、专题三；学科类包括重点项目、一般项目、一般自选项目、青年项目、青</w:t>
      </w: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年自选项目。资助</w:t>
      </w:r>
      <w:proofErr w:type="gramStart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经费待省社科</w:t>
      </w:r>
      <w:proofErr w:type="gramEnd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基金项目经评审委员会评审并报省委宣传部审批立项后确定。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2.本年度省社科基金项目继续实行限额申报。</w:t>
      </w: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省委党校、省社科院、本科院校申报限额另行通知，其余单位限报3项。各申请单位要着力提高申报质量，适当控制申报数量，特别是要减少同类选题重复申报。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3.对项目完成情况较好的单位和专家给予倾斜支持。</w:t>
      </w: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对承担上一个省</w:t>
      </w:r>
      <w:proofErr w:type="gramStart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项目结项优秀</w:t>
      </w:r>
      <w:proofErr w:type="gramEnd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的项目负责人，在申请新项目时，可不受本单位申报指标限制。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六、相关注意事项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.为避免一题多报、交叉申请和重复立项，确保申请人有足够的时间和精力从事课题研究，本年度省社科基金项目申请作如下限定：（1）项目负责人同年度只能申报一个项目；课题组成员同年度最多参与两个省社科基金项目申请。（2）在</w:t>
      </w:r>
      <w:proofErr w:type="gramStart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研</w:t>
      </w:r>
      <w:proofErr w:type="gramEnd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省社科基金项目负责人不能申报新的项目,最多参与一个省社科基金项目申请；在</w:t>
      </w:r>
      <w:proofErr w:type="gramStart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研</w:t>
      </w:r>
      <w:proofErr w:type="gramEnd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省社科基金项目课题组成员最多参与一个省社科基金项目申请。（3）已获得省部级（含）以上资助的选题，不得以基本相同的内容再申请省社科基金项目。（4）以博士学位论文或博士后出站报告为基础申报的，须在《申请书》中注明所申请项目与学位论文或出站报告的联系和区别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2.申报项目须如实填写申请材料，并保证没有知识产权争议。凡存在弄虚作假、抄袭剽窃等行为的，一经发现查实，取消3年申报资格；如获立项即予撤项并通报批评，自动丧失3年申报资格。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3.申报课题实行同行专家通讯初评，初评采用《活页》匿名方式，《活页》论证字数不超过7000字，申请人要按《活页》中规定的方式列出前期相关研究成果，不得直接或间接透露个人信息或相关背景资料。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4.获准立项后，项目负责人在项目执行期间要遵守相关承诺，履行约定义务，按期完成研究任务，</w:t>
      </w:r>
      <w:proofErr w:type="gramStart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结项成果</w:t>
      </w:r>
      <w:proofErr w:type="gramEnd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形式原则上须与预期成果一致；获准立项的《申请书》视为具有约束力的资助合同文本。具体要求按照《河北省社科基金项目管理办法（2021年11月修订）》执行。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七、申报流程 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1.用户注册。新项目负责人登录“河北省社会科学基金服务管理平台--项目申报立项系统”（http://110.249.185.80/）完成个人信息注册。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2.下载《申报书》及《课题论证活页》进行填报（平台开放后下载最新版）。其中，</w:t>
      </w:r>
      <w:proofErr w:type="gramStart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申报书需“启用宏”</w:t>
      </w:r>
      <w:proofErr w:type="gramEnd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（具体操作见申报书模板首页说明）后进行填写。申报书及活页定稿后，上传至“项目申报立项系统”即可。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3.形成纸质材料。线上填报成功后直接打印，形成纸质材料，并按程序上报，</w:t>
      </w:r>
      <w:proofErr w:type="gramStart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请确保</w:t>
      </w:r>
      <w:proofErr w:type="gramEnd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纸质材料与电子材料一致。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4.单位审核。项目管理单位由省社科工作</w:t>
      </w:r>
      <w:proofErr w:type="gramStart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办分配</w:t>
      </w:r>
      <w:proofErr w:type="gramEnd"/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账号授权线上线下管理。按照本单位申报限额组织初评，根据初评结果进行网上审核通过，同时寄送纸质申报材料至省社科工作办。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八、申报要求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lastRenderedPageBreak/>
        <w:t>1.提交材料：纸质版《申请书》、《课题论证活页》，</w:t>
      </w:r>
      <w:r w:rsidR="008A2BE6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均</w:t>
      </w: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用A3纸双面印制、中缝装订，活页夹在申请书内。电子版“立项申报情况汇总表”发至</w:t>
      </w:r>
      <w:r w:rsidR="008A2BE6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指定</w:t>
      </w: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邮箱。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2.申报时间：项目申报系统于6月3日至6月2</w:t>
      </w:r>
      <w:r w:rsidR="00A47223">
        <w:rPr>
          <w:rFonts w:ascii="微软雅黑" w:eastAsia="微软雅黑" w:hAnsi="微软雅黑" w:cs="宋体"/>
          <w:color w:val="000000"/>
          <w:kern w:val="0"/>
          <w:sz w:val="28"/>
          <w:szCs w:val="28"/>
        </w:rPr>
        <w:t>0</w:t>
      </w: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日</w:t>
      </w:r>
      <w:r w:rsidR="00A47223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开放，逾期系统自动关闭，</w:t>
      </w: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不再受理。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3.各项目管理单位要固定项目管理部门及专人负责，并按照《河北省社会科学基金项目管理办法》（2021年11月修订）及本单位科研管理有关规定，切实履行好项目审核、管理、信誉保证等责任。</w:t>
      </w:r>
    </w:p>
    <w:p w:rsidR="0065331C" w:rsidRPr="0065331C" w:rsidRDefault="0065331C" w:rsidP="0065331C">
      <w:pPr>
        <w:widowControl/>
        <w:shd w:val="clear" w:color="auto" w:fill="FFFFFF"/>
        <w:spacing w:before="100" w:beforeAutospacing="1" w:after="100" w:afterAutospacing="1" w:line="528" w:lineRule="atLeast"/>
        <w:ind w:firstLine="480"/>
        <w:jc w:val="righ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65331C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河北省哲学社会科学工作办公室</w:t>
      </w:r>
    </w:p>
    <w:p w:rsidR="00AF4C3F" w:rsidRDefault="00AF4C3F" w:rsidP="00AF4C3F"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</w:p>
    <w:p w:rsidR="00636F3E" w:rsidRPr="00AF4C3F" w:rsidRDefault="00AF4C3F" w:rsidP="00AF4C3F"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sz w:val="24"/>
          <w:szCs w:val="24"/>
        </w:rPr>
      </w:pPr>
      <w:r w:rsidRPr="00AF4C3F">
        <w:rPr>
          <w:rFonts w:ascii="微软雅黑" w:eastAsia="微软雅黑" w:hAnsi="微软雅黑" w:cs="宋体"/>
          <w:kern w:val="0"/>
          <w:sz w:val="24"/>
          <w:szCs w:val="24"/>
        </w:rPr>
        <w:t>附：</w:t>
      </w:r>
      <w:r w:rsidR="0065331C" w:rsidRPr="00AF4C3F">
        <w:rPr>
          <w:rFonts w:ascii="微软雅黑" w:eastAsia="微软雅黑" w:hAnsi="微软雅黑" w:cs="宋体" w:hint="eastAsia"/>
          <w:kern w:val="0"/>
          <w:sz w:val="24"/>
          <w:szCs w:val="24"/>
        </w:rPr>
        <w:t>2024-2025年度河北省社会科学基金项目选题指南.</w:t>
      </w:r>
      <w:proofErr w:type="spellStart"/>
      <w:proofErr w:type="gramStart"/>
      <w:r w:rsidR="0065331C" w:rsidRPr="00AF4C3F">
        <w:rPr>
          <w:rFonts w:ascii="微软雅黑" w:eastAsia="微软雅黑" w:hAnsi="微软雅黑" w:cs="宋体" w:hint="eastAsia"/>
          <w:kern w:val="0"/>
          <w:sz w:val="24"/>
          <w:szCs w:val="24"/>
        </w:rPr>
        <w:t>xls</w:t>
      </w:r>
      <w:proofErr w:type="spellEnd"/>
      <w:proofErr w:type="gramEnd"/>
    </w:p>
    <w:sectPr w:rsidR="00636F3E" w:rsidRPr="00AF4C3F" w:rsidSect="006533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B4"/>
    <w:rsid w:val="00636F3E"/>
    <w:rsid w:val="0065331C"/>
    <w:rsid w:val="008A0FB8"/>
    <w:rsid w:val="008A2BE6"/>
    <w:rsid w:val="00A47223"/>
    <w:rsid w:val="00AF4C3F"/>
    <w:rsid w:val="00B206B4"/>
    <w:rsid w:val="00D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43303-9FCE-4D15-A8CE-D9132CDB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331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331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33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5331C"/>
    <w:rPr>
      <w:b/>
      <w:bCs/>
    </w:rPr>
  </w:style>
  <w:style w:type="character" w:styleId="a5">
    <w:name w:val="Hyperlink"/>
    <w:basedOn w:val="a0"/>
    <w:uiPriority w:val="99"/>
    <w:semiHidden/>
    <w:unhideWhenUsed/>
    <w:rsid w:val="00653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321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</w:div>
          </w:divsChild>
        </w:div>
        <w:div w:id="9475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6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460</Words>
  <Characters>2626</Characters>
  <Application>Microsoft Office Word</Application>
  <DocSecurity>0</DocSecurity>
  <Lines>21</Lines>
  <Paragraphs>6</Paragraphs>
  <ScaleCrop>false</ScaleCrop>
  <Company>HP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</dc:creator>
  <cp:keywords/>
  <dc:description/>
  <cp:lastModifiedBy>lulu</cp:lastModifiedBy>
  <cp:revision>7</cp:revision>
  <dcterms:created xsi:type="dcterms:W3CDTF">2024-05-24T01:01:00Z</dcterms:created>
  <dcterms:modified xsi:type="dcterms:W3CDTF">2024-05-27T07:46:00Z</dcterms:modified>
</cp:coreProperties>
</file>