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6" w:lineRule="auto"/>
      </w:pPr>
      <w:bookmarkStart w:id="0" w:name="_GoBack"/>
      <w:bookmarkEnd w:id="0"/>
    </w:p>
    <w:p>
      <w:pPr>
        <w:spacing w:line="246"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line="247" w:lineRule="auto"/>
      </w:pPr>
    </w:p>
    <w:p>
      <w:pPr>
        <w:spacing w:before="140" w:line="220" w:lineRule="auto"/>
        <w:ind w:left="2840"/>
        <w:rPr>
          <w:rFonts w:ascii="方正小标宋简体" w:hAnsi="宋体" w:eastAsia="方正小标宋简体" w:cs="宋体"/>
          <w:sz w:val="44"/>
          <w:szCs w:val="44"/>
        </w:rPr>
      </w:pPr>
      <w:r>
        <w:rPr>
          <w:rFonts w:hint="eastAsia" w:ascii="方正小标宋简体" w:hAnsi="宋体" w:eastAsia="方正小标宋简体" w:cs="宋体"/>
          <w:spacing w:val="-8"/>
          <w:sz w:val="44"/>
          <w:szCs w:val="44"/>
        </w:rPr>
        <w:t>专项整治方案</w:t>
      </w:r>
    </w:p>
    <w:p>
      <w:pPr>
        <w:spacing w:line="283" w:lineRule="auto"/>
      </w:pPr>
    </w:p>
    <w:p>
      <w:pPr>
        <w:spacing w:line="283" w:lineRule="auto"/>
      </w:pPr>
    </w:p>
    <w:p>
      <w:pPr>
        <w:spacing w:line="283" w:lineRule="auto"/>
      </w:pPr>
    </w:p>
    <w:p>
      <w:pPr>
        <w:spacing w:line="283" w:lineRule="auto"/>
      </w:pPr>
    </w:p>
    <w:p>
      <w:pPr>
        <w:spacing w:line="283" w:lineRule="auto"/>
      </w:pPr>
    </w:p>
    <w:p>
      <w:pPr>
        <w:tabs>
          <w:tab w:val="left" w:pos="6664"/>
        </w:tabs>
        <w:spacing w:before="94" w:line="579" w:lineRule="auto"/>
        <w:ind w:left="644" w:right="1574"/>
        <w:jc w:val="both"/>
        <w:rPr>
          <w:rFonts w:ascii="黑体" w:hAnsi="黑体" w:eastAsia="黑体" w:cs="黑体"/>
          <w:sz w:val="32"/>
          <w:szCs w:val="32"/>
        </w:rPr>
      </w:pPr>
      <w:r>
        <w:rPr>
          <w:rFonts w:hint="eastAsia" w:ascii="黑体" w:hAnsi="黑体" w:eastAsia="黑体" w:cs="黑体"/>
          <w:b/>
          <w:sz w:val="32"/>
          <w:szCs w:val="32"/>
        </w:rPr>
        <w:t xml:space="preserve">专项整治问题： </w:t>
      </w:r>
      <w:r>
        <w:rPr>
          <w:rFonts w:hint="eastAsia" w:ascii="黑体" w:hAnsi="黑体" w:eastAsia="黑体" w:cs="黑体"/>
          <w:b/>
          <w:sz w:val="32"/>
          <w:szCs w:val="32"/>
          <w:u w:val="single"/>
        </w:rPr>
        <w:t xml:space="preserve"> </w:t>
      </w:r>
      <w:r>
        <w:rPr>
          <w:rFonts w:hint="eastAsia" w:ascii="黑体" w:hAnsi="黑体" w:eastAsia="黑体" w:cs="黑体"/>
          <w:kern w:val="28"/>
          <w:sz w:val="32"/>
          <w:szCs w:val="32"/>
          <w:u w:val="single"/>
        </w:rPr>
        <w:t xml:space="preserve">西门区域秩序综合整治工作        </w:t>
      </w:r>
      <w:r>
        <w:rPr>
          <w:rFonts w:hint="eastAsia" w:ascii="黑体" w:hAnsi="黑体" w:eastAsia="黑体" w:cs="黑体"/>
          <w:sz w:val="32"/>
          <w:szCs w:val="32"/>
        </w:rPr>
        <w:t xml:space="preserve"> </w:t>
      </w:r>
    </w:p>
    <w:p>
      <w:pPr>
        <w:tabs>
          <w:tab w:val="left" w:pos="6664"/>
        </w:tabs>
        <w:spacing w:before="94" w:line="579" w:lineRule="auto"/>
        <w:ind w:left="644" w:right="1574"/>
        <w:jc w:val="both"/>
        <w:rPr>
          <w:rFonts w:ascii="黑体" w:hAnsi="黑体" w:eastAsia="黑体" w:cs="黑体"/>
          <w:sz w:val="32"/>
          <w:szCs w:val="32"/>
        </w:rPr>
      </w:pPr>
      <w:r>
        <w:rPr>
          <w:rFonts w:hint="eastAsia" w:ascii="黑体" w:hAnsi="黑体" w:eastAsia="黑体" w:cs="黑体"/>
          <w:b/>
          <w:sz w:val="32"/>
          <w:szCs w:val="32"/>
        </w:rPr>
        <w:t>牵头负责人：</w:t>
      </w:r>
      <w:r>
        <w:rPr>
          <w:rFonts w:hint="eastAsia" w:ascii="黑体" w:hAnsi="黑体" w:eastAsia="黑体" w:cs="黑体"/>
          <w:sz w:val="32"/>
          <w:szCs w:val="32"/>
        </w:rPr>
        <w:t xml:space="preserve">   </w:t>
      </w:r>
      <w:r>
        <w:rPr>
          <w:rFonts w:hint="eastAsia" w:ascii="黑体" w:hAnsi="黑体" w:eastAsia="黑体" w:cs="黑体"/>
          <w:sz w:val="32"/>
          <w:szCs w:val="32"/>
          <w:u w:val="single"/>
        </w:rPr>
        <w:t xml:space="preserve">        </w:t>
      </w:r>
      <w:r>
        <w:rPr>
          <w:rFonts w:hint="eastAsia" w:ascii="黑体" w:hAnsi="黑体" w:eastAsia="黑体" w:cs="黑体"/>
          <w:kern w:val="28"/>
          <w:sz w:val="32"/>
          <w:szCs w:val="32"/>
          <w:u w:val="single"/>
        </w:rPr>
        <w:t>张文俐</w:t>
      </w:r>
      <w:r>
        <w:rPr>
          <w:rFonts w:hint="eastAsia" w:ascii="黑体" w:hAnsi="黑体" w:eastAsia="黑体" w:cs="黑体"/>
          <w:sz w:val="32"/>
          <w:szCs w:val="32"/>
          <w:u w:val="single"/>
        </w:rPr>
        <w:tab/>
      </w:r>
      <w:r>
        <w:rPr>
          <w:rFonts w:hint="eastAsia" w:ascii="黑体" w:hAnsi="黑体" w:eastAsia="黑体" w:cs="黑体"/>
          <w:sz w:val="32"/>
          <w:szCs w:val="32"/>
          <w:u w:val="single"/>
        </w:rPr>
        <w:t xml:space="preserve">    </w:t>
      </w:r>
    </w:p>
    <w:p>
      <w:pPr>
        <w:tabs>
          <w:tab w:val="left" w:pos="6664"/>
        </w:tabs>
        <w:spacing w:before="94" w:line="579" w:lineRule="auto"/>
        <w:ind w:left="644" w:right="1574"/>
        <w:jc w:val="both"/>
        <w:rPr>
          <w:rFonts w:ascii="黑体" w:hAnsi="黑体" w:eastAsia="黑体" w:cs="黑体"/>
          <w:sz w:val="32"/>
          <w:szCs w:val="32"/>
        </w:rPr>
      </w:pPr>
      <w:r>
        <w:rPr>
          <w:rFonts w:hint="eastAsia" w:ascii="黑体" w:hAnsi="黑体" w:eastAsia="黑体" w:cs="黑体"/>
          <w:b/>
          <w:sz w:val="32"/>
          <w:szCs w:val="32"/>
        </w:rPr>
        <w:t>联系方式：</w:t>
      </w:r>
      <w:r>
        <w:rPr>
          <w:rFonts w:hint="eastAsia" w:ascii="黑体" w:hAnsi="黑体" w:eastAsia="黑体" w:cs="黑体"/>
          <w:b/>
          <w:sz w:val="32"/>
          <w:szCs w:val="32"/>
          <w:u w:val="single"/>
        </w:rPr>
        <w:t xml:space="preserve">          </w:t>
      </w:r>
      <w:r>
        <w:rPr>
          <w:rFonts w:hint="eastAsia" w:ascii="黑体" w:hAnsi="黑体" w:eastAsia="黑体" w:cs="黑体"/>
          <w:sz w:val="32"/>
          <w:szCs w:val="32"/>
          <w:u w:val="single"/>
        </w:rPr>
        <w:t xml:space="preserve"> </w:t>
      </w:r>
      <w:r>
        <w:rPr>
          <w:rFonts w:hint="eastAsia" w:ascii="黑体" w:hAnsi="黑体" w:eastAsia="黑体" w:cs="黑体"/>
          <w:kern w:val="28"/>
          <w:sz w:val="32"/>
          <w:szCs w:val="32"/>
          <w:u w:val="single"/>
        </w:rPr>
        <w:t xml:space="preserve">13803119906   </w:t>
      </w:r>
      <w:r>
        <w:rPr>
          <w:rFonts w:hint="eastAsia" w:ascii="黑体" w:hAnsi="黑体" w:eastAsia="黑体" w:cs="黑体"/>
          <w:sz w:val="32"/>
          <w:szCs w:val="32"/>
          <w:u w:val="single"/>
        </w:rPr>
        <w:t xml:space="preserve">                                   </w:t>
      </w:r>
    </w:p>
    <w:p>
      <w:pPr>
        <w:spacing w:line="224" w:lineRule="auto"/>
        <w:ind w:left="644"/>
        <w:rPr>
          <w:rFonts w:ascii="黑体" w:hAnsi="黑体" w:eastAsia="黑体" w:cs="黑体"/>
          <w:sz w:val="32"/>
          <w:szCs w:val="32"/>
        </w:rPr>
      </w:pPr>
      <w:r>
        <w:rPr>
          <w:rFonts w:hint="eastAsia" w:ascii="黑体" w:hAnsi="黑体" w:eastAsia="黑体" w:cs="黑体"/>
          <w:b/>
          <w:sz w:val="32"/>
          <w:szCs w:val="32"/>
        </w:rPr>
        <w:t>报送地区(部门、单位):</w:t>
      </w:r>
      <w:r>
        <w:rPr>
          <w:rFonts w:hint="eastAsia" w:ascii="黑体" w:hAnsi="黑体" w:eastAsia="黑体" w:cs="黑体"/>
          <w:sz w:val="32"/>
          <w:szCs w:val="32"/>
        </w:rPr>
        <w:t xml:space="preserve"> </w:t>
      </w:r>
      <w:r>
        <w:rPr>
          <w:rFonts w:hint="eastAsia" w:ascii="黑体" w:hAnsi="黑体" w:eastAsia="黑体" w:cs="黑体"/>
          <w:sz w:val="32"/>
          <w:szCs w:val="32"/>
          <w:u w:val="single"/>
        </w:rPr>
        <w:t xml:space="preserve">    </w:t>
      </w:r>
      <w:r>
        <w:rPr>
          <w:rFonts w:hint="eastAsia" w:ascii="黑体" w:hAnsi="黑体" w:eastAsia="黑体" w:cs="黑体"/>
          <w:kern w:val="28"/>
          <w:sz w:val="32"/>
          <w:szCs w:val="32"/>
          <w:u w:val="single"/>
        </w:rPr>
        <w:t xml:space="preserve">河北科技大学   </w:t>
      </w:r>
      <w:r>
        <w:rPr>
          <w:rFonts w:hint="eastAsia" w:ascii="黑体" w:hAnsi="黑体" w:eastAsia="黑体" w:cs="黑体"/>
          <w:sz w:val="32"/>
          <w:szCs w:val="32"/>
          <w:u w:val="single"/>
        </w:rPr>
        <w:t xml:space="preserve"> </w:t>
      </w: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2" w:lineRule="auto"/>
      </w:pPr>
    </w:p>
    <w:p>
      <w:pPr>
        <w:spacing w:line="243" w:lineRule="auto"/>
      </w:pPr>
    </w:p>
    <w:p>
      <w:pPr>
        <w:spacing w:line="243" w:lineRule="auto"/>
      </w:pPr>
    </w:p>
    <w:p>
      <w:pPr>
        <w:spacing w:line="243" w:lineRule="auto"/>
      </w:pPr>
    </w:p>
    <w:p>
      <w:pPr>
        <w:spacing w:line="243" w:lineRule="auto"/>
      </w:pPr>
    </w:p>
    <w:p>
      <w:pPr>
        <w:spacing w:line="243" w:lineRule="auto"/>
      </w:pPr>
    </w:p>
    <w:p>
      <w:pPr>
        <w:spacing w:before="94" w:line="222" w:lineRule="auto"/>
        <w:ind w:left="3044"/>
        <w:rPr>
          <w:rFonts w:ascii="黑体" w:hAnsi="黑体" w:eastAsia="黑体" w:cs="黑体"/>
          <w:b/>
          <w:sz w:val="32"/>
          <w:szCs w:val="32"/>
        </w:rPr>
      </w:pPr>
    </w:p>
    <w:p>
      <w:pPr>
        <w:spacing w:before="94" w:line="222" w:lineRule="auto"/>
        <w:ind w:left="3044"/>
        <w:rPr>
          <w:rFonts w:ascii="黑体" w:hAnsi="黑体" w:eastAsia="黑体" w:cs="黑体"/>
          <w:b/>
          <w:sz w:val="32"/>
          <w:szCs w:val="32"/>
        </w:rPr>
      </w:pPr>
      <w:r>
        <w:rPr>
          <w:rFonts w:hint="eastAsia" w:ascii="黑体" w:hAnsi="黑体" w:eastAsia="黑体" w:cs="黑体"/>
          <w:b/>
          <w:sz w:val="32"/>
          <w:szCs w:val="32"/>
        </w:rPr>
        <w:t>2023年5月23日</w:t>
      </w:r>
    </w:p>
    <w:p>
      <w:pPr>
        <w:rPr>
          <w:rFonts w:ascii="黑体" w:hAnsi="黑体" w:eastAsia="黑体" w:cs="黑体"/>
          <w:sz w:val="32"/>
          <w:szCs w:val="32"/>
        </w:rPr>
        <w:sectPr>
          <w:headerReference r:id="rId3" w:type="default"/>
          <w:footerReference r:id="rId4" w:type="default"/>
          <w:pgSz w:w="11770" w:h="16500"/>
          <w:pgMar w:top="1418" w:right="1418" w:bottom="1418" w:left="1418" w:header="0" w:footer="1345" w:gutter="0"/>
          <w:pgNumType w:fmt="numberInDash"/>
          <w:cols w:space="720" w:num="1"/>
          <w:docGrid w:linePitch="286" w:charSpace="0"/>
        </w:sectPr>
      </w:pPr>
    </w:p>
    <w:p>
      <w:pPr>
        <w:spacing w:line="177" w:lineRule="exact"/>
      </w:pPr>
    </w:p>
    <w:tbl>
      <w:tblPr>
        <w:tblStyle w:val="7"/>
        <w:tblW w:w="8807" w:type="dxa"/>
        <w:tblInd w:w="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42"/>
        <w:gridCol w:w="1868"/>
        <w:gridCol w:w="1261"/>
        <w:gridCol w:w="37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4" w:hRule="atLeast"/>
        </w:trPr>
        <w:tc>
          <w:tcPr>
            <w:tcW w:w="1942" w:type="dxa"/>
            <w:vAlign w:val="center"/>
          </w:tcPr>
          <w:p>
            <w:pPr>
              <w:spacing w:before="84" w:line="219" w:lineRule="auto"/>
              <w:ind w:firstLine="237" w:firstLineChars="100"/>
              <w:jc w:val="both"/>
              <w:rPr>
                <w:rFonts w:ascii="宋体" w:hAnsi="宋体" w:eastAsia="宋体" w:cs="宋体"/>
                <w:sz w:val="26"/>
                <w:szCs w:val="26"/>
              </w:rPr>
            </w:pPr>
            <w:r>
              <w:rPr>
                <w:rFonts w:ascii="楷体_GB2312" w:hAnsi="楷体" w:eastAsia="楷体_GB2312" w:cs="楷体"/>
                <w:b/>
                <w:bCs/>
                <w:spacing w:val="-32"/>
                <w:sz w:val="30"/>
                <w:szCs w:val="30"/>
              </w:rPr>
              <w:t>牵头负责人</w:t>
            </w:r>
          </w:p>
        </w:tc>
        <w:tc>
          <w:tcPr>
            <w:tcW w:w="1868" w:type="dxa"/>
            <w:vAlign w:val="center"/>
          </w:tcPr>
          <w:p>
            <w:pPr>
              <w:jc w:val="center"/>
            </w:pPr>
            <w:r>
              <w:rPr>
                <w:rFonts w:hint="eastAsia" w:ascii="仿宋_GB2312" w:hAnsi="仿宋_GB2312" w:eastAsia="仿宋_GB2312" w:cs="仿宋_GB2312"/>
                <w:sz w:val="32"/>
                <w:szCs w:val="32"/>
              </w:rPr>
              <w:t>张文俐</w:t>
            </w:r>
          </w:p>
        </w:tc>
        <w:tc>
          <w:tcPr>
            <w:tcW w:w="1261" w:type="dxa"/>
            <w:vAlign w:val="center"/>
          </w:tcPr>
          <w:p>
            <w:pPr>
              <w:spacing w:before="85" w:line="219" w:lineRule="auto"/>
              <w:ind w:firstLine="237" w:firstLineChars="100"/>
              <w:jc w:val="both"/>
              <w:rPr>
                <w:rFonts w:ascii="宋体" w:hAnsi="宋体" w:eastAsia="宋体" w:cs="宋体"/>
                <w:sz w:val="26"/>
                <w:szCs w:val="26"/>
              </w:rPr>
            </w:pPr>
            <w:r>
              <w:rPr>
                <w:rFonts w:ascii="楷体_GB2312" w:hAnsi="楷体" w:eastAsia="楷体_GB2312" w:cs="楷体"/>
                <w:b/>
                <w:bCs/>
                <w:spacing w:val="-32"/>
                <w:sz w:val="30"/>
                <w:szCs w:val="30"/>
              </w:rPr>
              <w:t>职</w:t>
            </w:r>
            <w:r>
              <w:rPr>
                <w:rFonts w:hint="eastAsia" w:ascii="楷体_GB2312" w:hAnsi="楷体" w:eastAsia="楷体_GB2312" w:cs="楷体"/>
                <w:b/>
                <w:bCs/>
                <w:spacing w:val="-32"/>
                <w:sz w:val="30"/>
                <w:szCs w:val="30"/>
              </w:rPr>
              <w:t xml:space="preserve">  </w:t>
            </w:r>
            <w:r>
              <w:rPr>
                <w:rFonts w:ascii="楷体_GB2312" w:hAnsi="楷体" w:eastAsia="楷体_GB2312" w:cs="楷体"/>
                <w:b/>
                <w:bCs/>
                <w:spacing w:val="-32"/>
                <w:sz w:val="30"/>
                <w:szCs w:val="30"/>
              </w:rPr>
              <w:t>务</w:t>
            </w:r>
          </w:p>
        </w:tc>
        <w:tc>
          <w:tcPr>
            <w:tcW w:w="3736" w:type="dxa"/>
            <w:vAlign w:val="center"/>
          </w:tcPr>
          <w:p>
            <w:pPr>
              <w:jc w:val="center"/>
            </w:pPr>
            <w:r>
              <w:rPr>
                <w:rFonts w:hint="eastAsia" w:ascii="仿宋_GB2312" w:hAnsi="仿宋_GB2312" w:eastAsia="仿宋_GB2312" w:cs="仿宋_GB2312"/>
                <w:sz w:val="32"/>
                <w:szCs w:val="32"/>
              </w:rPr>
              <w:t>党委常委、副校长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2" w:hRule="atLeast"/>
        </w:trPr>
        <w:tc>
          <w:tcPr>
            <w:tcW w:w="1942" w:type="dxa"/>
            <w:vAlign w:val="center"/>
          </w:tcPr>
          <w:p>
            <w:pPr>
              <w:spacing w:before="85" w:line="219" w:lineRule="auto"/>
              <w:jc w:val="center"/>
              <w:rPr>
                <w:rFonts w:ascii="宋体" w:hAnsi="宋体" w:eastAsia="宋体" w:cs="宋体"/>
                <w:sz w:val="26"/>
                <w:szCs w:val="26"/>
              </w:rPr>
            </w:pPr>
            <w:r>
              <w:rPr>
                <w:rFonts w:ascii="楷体_GB2312" w:hAnsi="楷体" w:eastAsia="楷体_GB2312" w:cs="楷体"/>
                <w:b/>
                <w:bCs/>
                <w:spacing w:val="-32"/>
                <w:sz w:val="30"/>
                <w:szCs w:val="30"/>
              </w:rPr>
              <w:t>相关责任部门</w:t>
            </w:r>
          </w:p>
        </w:tc>
        <w:tc>
          <w:tcPr>
            <w:tcW w:w="6865" w:type="dxa"/>
            <w:gridSpan w:val="3"/>
            <w:vAlign w:val="center"/>
          </w:tcPr>
          <w:p>
            <w:pPr>
              <w:jc w:val="center"/>
            </w:pPr>
            <w:r>
              <w:rPr>
                <w:rFonts w:hint="eastAsia" w:ascii="仿宋_GB2312" w:hAnsi="仿宋_GB2312" w:eastAsia="仿宋_GB2312" w:cs="仿宋_GB2312"/>
                <w:sz w:val="32"/>
                <w:szCs w:val="32"/>
              </w:rPr>
              <w:t>总务处、安全处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807" w:type="dxa"/>
            <w:gridSpan w:val="4"/>
          </w:tcPr>
          <w:p>
            <w:pPr>
              <w:spacing w:before="196" w:line="500" w:lineRule="exact"/>
              <w:ind w:left="85"/>
              <w:rPr>
                <w:rFonts w:ascii="楷体_GB2312" w:hAnsi="楷体" w:eastAsia="楷体_GB2312" w:cs="楷体"/>
                <w:b/>
                <w:spacing w:val="-32"/>
                <w:sz w:val="30"/>
                <w:szCs w:val="30"/>
              </w:rPr>
            </w:pPr>
            <w:r>
              <w:rPr>
                <w:rFonts w:ascii="楷体_GB2312" w:hAnsi="楷体" w:eastAsia="楷体_GB2312" w:cs="楷体"/>
                <w:b/>
                <w:spacing w:val="-32"/>
                <w:sz w:val="30"/>
                <w:szCs w:val="30"/>
              </w:rPr>
              <w:t>问题描述：</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rPr>
            </w:pPr>
            <w:r>
              <w:rPr>
                <w:rFonts w:hint="eastAsia" w:ascii="仿宋_GB2312" w:hAnsi="仿宋" w:eastAsia="仿宋_GB2312" w:cs="楷体"/>
                <w:spacing w:val="-32"/>
                <w:sz w:val="32"/>
                <w:szCs w:val="32"/>
              </w:rPr>
              <w:t>河北科技大学新校区位于石家庄裕华区，东临裕翔街、西临建设大街，北邻仓盛路，南邻规划地。学校共设3个出入口，其中东西大门为日常通行，北门为应急使用。新校区建设以来，西大门一直没有规划设计和建设，为临时大门，设施、配套不齐全，门口周边环境较杂乱。由于学校西门位于石家庄市区主干路——建设大街东侧，紧邻学生生活区，绝大部分学生和居住在建设大街以西的教职工通常选择此门进出学校。随着建设大街的建成使用，存在以下需要尽快解决的问题：</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r>
              <w:rPr>
                <w:rFonts w:hint="eastAsia" w:ascii="仿宋_GB2312" w:hAnsi="仿宋" w:eastAsia="仿宋_GB2312" w:cs="楷体"/>
                <w:spacing w:val="-32"/>
                <w:sz w:val="32"/>
                <w:szCs w:val="32"/>
              </w:rPr>
              <w:t>1</w:t>
            </w:r>
            <w:r>
              <w:rPr>
                <w:rFonts w:hint="eastAsia" w:ascii="仿宋_GB2312" w:hAnsi="仿宋" w:eastAsia="仿宋_GB2312" w:cs="楷体"/>
                <w:spacing w:val="-32"/>
                <w:sz w:val="32"/>
                <w:szCs w:val="32"/>
                <w:lang w:val="en-US" w:eastAsia="zh-CN"/>
              </w:rPr>
              <w:t>.</w:t>
            </w:r>
            <w:r>
              <w:rPr>
                <w:rFonts w:hint="eastAsia" w:ascii="仿宋_GB2312" w:hAnsi="仿宋" w:eastAsia="仿宋_GB2312" w:cs="楷体"/>
                <w:spacing w:val="-32"/>
                <w:sz w:val="32"/>
                <w:szCs w:val="32"/>
              </w:rPr>
              <w:t>交通拥堵问题：西大门距离建设大街较近，没有缓冲空间，在早中晚出行高峰期，私家车、出租车、自行车和行人在大门内外密集交织，拥堵严重，影响师生出行</w:t>
            </w:r>
            <w:r>
              <w:rPr>
                <w:rFonts w:hint="eastAsia" w:ascii="仿宋_GB2312" w:hAnsi="仿宋" w:eastAsia="仿宋_GB2312" w:cs="楷体"/>
                <w:spacing w:val="-3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r>
              <w:rPr>
                <w:rFonts w:hint="eastAsia" w:ascii="仿宋_GB2312" w:hAnsi="仿宋" w:eastAsia="仿宋_GB2312" w:cs="楷体"/>
                <w:spacing w:val="-32"/>
                <w:sz w:val="32"/>
                <w:szCs w:val="32"/>
              </w:rPr>
              <w:t>2</w:t>
            </w:r>
            <w:r>
              <w:rPr>
                <w:rFonts w:hint="eastAsia" w:ascii="仿宋_GB2312" w:hAnsi="仿宋" w:eastAsia="仿宋_GB2312" w:cs="楷体"/>
                <w:spacing w:val="-32"/>
                <w:sz w:val="32"/>
                <w:szCs w:val="32"/>
                <w:lang w:val="en-US" w:eastAsia="zh-CN"/>
              </w:rPr>
              <w:t>.</w:t>
            </w:r>
            <w:r>
              <w:rPr>
                <w:rFonts w:hint="eastAsia" w:ascii="仿宋_GB2312" w:hAnsi="仿宋" w:eastAsia="仿宋_GB2312" w:cs="楷体"/>
                <w:spacing w:val="-32"/>
                <w:sz w:val="32"/>
                <w:szCs w:val="32"/>
              </w:rPr>
              <w:t>交通安全问题：社会车辆、出租车、网约车在门口随意停车，造成进出学校车辆、行人不能顺畅通行，存在较大交通安全隐患</w:t>
            </w:r>
            <w:r>
              <w:rPr>
                <w:rFonts w:hint="eastAsia" w:ascii="仿宋_GB2312" w:hAnsi="仿宋" w:eastAsia="仿宋_GB2312" w:cs="楷体"/>
                <w:spacing w:val="-32"/>
                <w:sz w:val="32"/>
                <w:szCs w:val="32"/>
                <w:lang w:eastAsia="zh-CN"/>
              </w:rPr>
              <w:t>，</w:t>
            </w:r>
            <w:r>
              <w:rPr>
                <w:rFonts w:hint="eastAsia" w:ascii="仿宋_GB2312" w:hAnsi="仿宋" w:eastAsia="仿宋_GB2312" w:cs="楷体"/>
                <w:spacing w:val="-32"/>
                <w:sz w:val="32"/>
                <w:szCs w:val="32"/>
              </w:rPr>
              <w:t>需要规划交通组织，确保通行顺畅，行人、车辆各行其道。</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r>
              <w:rPr>
                <w:rFonts w:hint="eastAsia" w:ascii="仿宋_GB2312" w:hAnsi="仿宋" w:eastAsia="仿宋_GB2312" w:cs="楷体"/>
                <w:spacing w:val="-32"/>
                <w:sz w:val="32"/>
                <w:szCs w:val="32"/>
              </w:rPr>
              <w:t>3</w:t>
            </w:r>
            <w:r>
              <w:rPr>
                <w:rFonts w:hint="eastAsia" w:ascii="仿宋_GB2312" w:hAnsi="仿宋" w:eastAsia="仿宋_GB2312" w:cs="楷体"/>
                <w:spacing w:val="-32"/>
                <w:sz w:val="32"/>
                <w:szCs w:val="32"/>
                <w:lang w:val="en-US" w:eastAsia="zh-CN"/>
              </w:rPr>
              <w:t>.</w:t>
            </w:r>
            <w:r>
              <w:rPr>
                <w:rFonts w:hint="eastAsia" w:ascii="仿宋_GB2312" w:hAnsi="仿宋" w:eastAsia="仿宋_GB2312" w:cs="楷体"/>
                <w:spacing w:val="-32"/>
                <w:sz w:val="32"/>
                <w:szCs w:val="32"/>
              </w:rPr>
              <w:t>下雨天积水问题：每逢雨季，西门在下雨天积水严重，积水一直蔓延到学校宿舍周围，严重影响车辆、行人通行和安全</w:t>
            </w:r>
            <w:r>
              <w:rPr>
                <w:rFonts w:hint="eastAsia" w:ascii="仿宋_GB2312" w:hAnsi="仿宋" w:eastAsia="仿宋_GB2312" w:cs="楷体"/>
                <w:spacing w:val="-3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70" w:right="105" w:rightChars="50" w:firstLine="512" w:firstLineChars="200"/>
              <w:jc w:val="both"/>
              <w:textAlignment w:val="baseline"/>
              <w:rPr>
                <w:rFonts w:hint="eastAsia" w:ascii="仿宋_GB2312" w:hAnsi="仿宋" w:eastAsia="仿宋_GB2312" w:cs="楷体"/>
                <w:spacing w:val="-32"/>
                <w:sz w:val="32"/>
                <w:szCs w:val="3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3" w:hRule="atLeast"/>
        </w:trPr>
        <w:tc>
          <w:tcPr>
            <w:tcW w:w="8807" w:type="dxa"/>
            <w:gridSpan w:val="4"/>
          </w:tcPr>
          <w:p>
            <w:pPr>
              <w:spacing w:before="192" w:line="500" w:lineRule="exact"/>
              <w:ind w:left="91"/>
              <w:rPr>
                <w:rFonts w:ascii="楷体_GB2312" w:hAnsi="楷体" w:eastAsia="楷体_GB2312" w:cs="楷体"/>
                <w:b/>
                <w:spacing w:val="-32"/>
                <w:sz w:val="30"/>
                <w:szCs w:val="30"/>
              </w:rPr>
            </w:pPr>
            <w:r>
              <w:rPr>
                <w:rFonts w:ascii="楷体_GB2312" w:hAnsi="楷体" w:eastAsia="楷体_GB2312" w:cs="楷体"/>
                <w:b/>
                <w:spacing w:val="-32"/>
                <w:sz w:val="30"/>
                <w:szCs w:val="30"/>
              </w:rPr>
              <w:t>整治措施：</w:t>
            </w:r>
          </w:p>
          <w:p>
            <w:pPr>
              <w:pStyle w:val="8"/>
              <w:spacing w:line="500" w:lineRule="exact"/>
              <w:ind w:left="0" w:leftChars="0" w:firstLine="512" w:firstLineChars="200"/>
              <w:jc w:val="both"/>
              <w:rPr>
                <w:rFonts w:hint="eastAsia" w:ascii="仿宋_GB2312" w:hAnsi="仿宋_GB2312" w:eastAsia="仿宋_GB2312" w:cs="仿宋_GB2312"/>
                <w:spacing w:val="-32"/>
                <w:sz w:val="32"/>
                <w:szCs w:val="32"/>
                <w:lang w:eastAsia="zh-CN"/>
              </w:rPr>
            </w:pPr>
            <w:r>
              <w:rPr>
                <w:rFonts w:hint="eastAsia" w:ascii="仿宋_GB2312" w:hAnsi="仿宋_GB2312" w:eastAsia="仿宋_GB2312" w:cs="仿宋_GB2312"/>
                <w:spacing w:val="-32"/>
                <w:sz w:val="32"/>
                <w:szCs w:val="32"/>
              </w:rPr>
              <w:t>1.提高认识和站位，做好西门口附近区域的实地调研，制定切实可行的设计方案</w:t>
            </w:r>
            <w:r>
              <w:rPr>
                <w:rFonts w:hint="eastAsia" w:ascii="仿宋_GB2312" w:hAnsi="仿宋_GB2312" w:eastAsia="仿宋_GB2312" w:cs="仿宋_GB2312"/>
                <w:spacing w:val="-32"/>
                <w:sz w:val="32"/>
                <w:szCs w:val="32"/>
                <w:lang w:eastAsia="zh-CN"/>
              </w:rPr>
              <w:t>。</w:t>
            </w:r>
          </w:p>
          <w:p>
            <w:pPr>
              <w:pStyle w:val="8"/>
              <w:spacing w:line="500" w:lineRule="exact"/>
              <w:ind w:left="0" w:leftChars="0" w:firstLine="512" w:firstLineChars="200"/>
              <w:jc w:val="both"/>
              <w:rPr>
                <w:rFonts w:hint="eastAsia" w:ascii="仿宋_GB2312" w:hAnsi="仿宋_GB2312" w:eastAsia="仿宋_GB2312" w:cs="仿宋_GB2312"/>
                <w:spacing w:val="-32"/>
                <w:sz w:val="32"/>
                <w:szCs w:val="32"/>
                <w:lang w:val="en-US" w:eastAsia="zh-CN"/>
              </w:rPr>
            </w:pPr>
            <w:r>
              <w:rPr>
                <w:rFonts w:hint="eastAsia" w:ascii="仿宋_GB2312" w:hAnsi="仿宋_GB2312" w:eastAsia="仿宋_GB2312" w:cs="仿宋_GB2312"/>
                <w:spacing w:val="-32"/>
                <w:sz w:val="32"/>
                <w:szCs w:val="32"/>
              </w:rPr>
              <w:t>2. 新建西门。将西门坐落位置退距到校园围墙以里，使得西门和建设大街之间有一定的缓冲空间，方便车辆停靠和通行</w:t>
            </w:r>
            <w:r>
              <w:rPr>
                <w:rFonts w:hint="eastAsia" w:ascii="仿宋_GB2312" w:hAnsi="仿宋_GB2312" w:eastAsia="仿宋_GB2312" w:cs="仿宋_GB2312"/>
                <w:spacing w:val="-32"/>
                <w:sz w:val="32"/>
                <w:szCs w:val="32"/>
                <w:lang w:eastAsia="zh-CN"/>
              </w:rPr>
              <w:t>。</w:t>
            </w:r>
          </w:p>
          <w:p>
            <w:pPr>
              <w:pStyle w:val="8"/>
              <w:spacing w:line="500" w:lineRule="exact"/>
              <w:ind w:firstLine="576"/>
              <w:jc w:val="both"/>
              <w:rPr>
                <w:rFonts w:ascii="仿宋_GB2312" w:hAnsi="仿宋_GB2312" w:eastAsia="仿宋_GB2312" w:cs="仿宋_GB2312"/>
                <w:b/>
                <w:spacing w:val="-32"/>
                <w:sz w:val="32"/>
                <w:szCs w:val="32"/>
              </w:rPr>
            </w:pPr>
            <w:r>
              <w:rPr>
                <w:rFonts w:hint="eastAsia" w:ascii="仿宋_GB2312" w:hAnsi="仿宋_GB2312" w:eastAsia="仿宋_GB2312" w:cs="仿宋_GB2312"/>
                <w:spacing w:val="-32"/>
                <w:sz w:val="32"/>
                <w:szCs w:val="32"/>
                <w:lang w:val="en-US" w:eastAsia="zh-CN"/>
              </w:rPr>
              <w:t>3.</w:t>
            </w:r>
            <w:r>
              <w:rPr>
                <w:rFonts w:hint="eastAsia" w:ascii="仿宋_GB2312" w:hAnsi="仿宋_GB2312" w:eastAsia="仿宋_GB2312" w:cs="仿宋_GB2312"/>
                <w:spacing w:val="-32"/>
                <w:sz w:val="32"/>
                <w:szCs w:val="32"/>
              </w:rPr>
              <w:t xml:space="preserve"> 增设车辆出入道闸，合理设置行人、车辆通行路径，确保行人、电动车、自行车通行安全，汽车通行顺畅、快捷。</w:t>
            </w:r>
          </w:p>
          <w:p>
            <w:pPr>
              <w:pStyle w:val="8"/>
              <w:spacing w:line="500" w:lineRule="exact"/>
              <w:ind w:firstLine="576"/>
              <w:jc w:val="both"/>
              <w:rPr>
                <w:rFonts w:ascii="仿宋_GB2312" w:hAnsi="仿宋_GB2312" w:eastAsia="仿宋_GB2312" w:cs="仿宋_GB2312"/>
                <w:color w:val="000000" w:themeColor="text1"/>
                <w:spacing w:val="-32"/>
                <w:sz w:val="32"/>
                <w:szCs w:val="32"/>
                <w14:textFill>
                  <w14:solidFill>
                    <w14:schemeClr w14:val="tx1"/>
                  </w14:solidFill>
                </w14:textFill>
              </w:rPr>
            </w:pPr>
            <w:r>
              <w:rPr>
                <w:rFonts w:hint="eastAsia" w:ascii="仿宋_GB2312" w:hAnsi="仿宋_GB2312" w:eastAsia="仿宋_GB2312" w:cs="仿宋_GB2312"/>
                <w:spacing w:val="-32"/>
                <w:sz w:val="32"/>
                <w:szCs w:val="32"/>
                <w:lang w:val="en-US" w:eastAsia="zh-CN"/>
              </w:rPr>
              <w:t>4</w:t>
            </w:r>
            <w:r>
              <w:rPr>
                <w:rFonts w:hint="eastAsia" w:ascii="仿宋_GB2312" w:hAnsi="仿宋_GB2312" w:eastAsia="仿宋_GB2312" w:cs="仿宋_GB2312"/>
                <w:spacing w:val="-32"/>
                <w:sz w:val="32"/>
                <w:szCs w:val="32"/>
              </w:rPr>
              <w:t xml:space="preserve">. </w:t>
            </w:r>
            <w:r>
              <w:rPr>
                <w:rFonts w:hint="eastAsia" w:ascii="仿宋_GB2312" w:hAnsi="仿宋_GB2312" w:eastAsia="仿宋_GB2312" w:cs="仿宋_GB2312"/>
                <w:color w:val="000000" w:themeColor="text1"/>
                <w:spacing w:val="-32"/>
                <w:sz w:val="32"/>
                <w:szCs w:val="32"/>
                <w14:textFill>
                  <w14:solidFill>
                    <w14:schemeClr w14:val="tx1"/>
                  </w14:solidFill>
                </w14:textFill>
              </w:rPr>
              <w:t>协调市、区交管部门，申请设置建设大街道路中间隔离护栏、施划黄色网格禁停线等。</w:t>
            </w: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r>
              <w:rPr>
                <w:rFonts w:hint="eastAsia" w:ascii="仿宋_GB2312" w:hAnsi="仿宋_GB2312" w:eastAsia="仿宋_GB2312" w:cs="仿宋_GB2312"/>
                <w:color w:val="000000" w:themeColor="text1"/>
                <w:spacing w:val="-32"/>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pacing w:val="-32"/>
                <w:sz w:val="32"/>
                <w:szCs w:val="32"/>
                <w14:textFill>
                  <w14:solidFill>
                    <w14:schemeClr w14:val="tx1"/>
                  </w14:solidFill>
                </w14:textFill>
              </w:rPr>
              <w:t>. 协调市政排水等有关部门，切实解决西门雨天积水问题。</w:t>
            </w: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p>
            <w:pPr>
              <w:pStyle w:val="8"/>
              <w:spacing w:line="500" w:lineRule="exact"/>
              <w:ind w:firstLine="576"/>
              <w:jc w:val="both"/>
              <w:rPr>
                <w:rFonts w:hint="eastAsia" w:ascii="仿宋_GB2312" w:hAnsi="仿宋_GB2312" w:eastAsia="仿宋_GB2312" w:cs="仿宋_GB2312"/>
                <w:color w:val="000000" w:themeColor="text1"/>
                <w:spacing w:val="-32"/>
                <w:sz w:val="32"/>
                <w:szCs w:val="32"/>
                <w14:textFill>
                  <w14:solidFill>
                    <w14:schemeClr w14:val="tx1"/>
                  </w14:solidFill>
                </w14:textFill>
              </w:rPr>
            </w:pPr>
          </w:p>
        </w:tc>
      </w:tr>
    </w:tbl>
    <w:p>
      <w:pPr>
        <w:sectPr>
          <w:footerReference r:id="rId5" w:type="default"/>
          <w:pgSz w:w="11750" w:h="16520"/>
          <w:pgMar w:top="1418" w:right="1418" w:bottom="1418" w:left="1418" w:header="0" w:footer="1315" w:gutter="0"/>
          <w:pgNumType w:fmt="numberInDash"/>
          <w:cols w:space="720" w:num="1"/>
          <w:docGrid w:linePitch="286" w:charSpace="0"/>
        </w:sectPr>
      </w:pPr>
    </w:p>
    <w:p>
      <w:pPr>
        <w:spacing w:line="114" w:lineRule="exact"/>
      </w:pPr>
    </w:p>
    <w:tbl>
      <w:tblPr>
        <w:tblStyle w:val="7"/>
        <w:tblW w:w="8914" w:type="dxa"/>
        <w:tblInd w:w="1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19" w:hRule="atLeast"/>
        </w:trPr>
        <w:tc>
          <w:tcPr>
            <w:tcW w:w="8914" w:type="dxa"/>
          </w:tcPr>
          <w:p>
            <w:pPr>
              <w:spacing w:before="146" w:line="220" w:lineRule="auto"/>
              <w:ind w:left="75"/>
              <w:rPr>
                <w:rFonts w:ascii="楷体_GB2312" w:hAnsi="楷体" w:eastAsia="楷体_GB2312" w:cs="楷体"/>
                <w:b/>
                <w:spacing w:val="-32"/>
                <w:sz w:val="30"/>
                <w:szCs w:val="30"/>
              </w:rPr>
            </w:pPr>
            <w:r>
              <w:rPr>
                <w:rFonts w:ascii="楷体_GB2312" w:hAnsi="楷体" w:eastAsia="楷体_GB2312" w:cs="楷体"/>
                <w:b/>
                <w:spacing w:val="-32"/>
                <w:sz w:val="30"/>
                <w:szCs w:val="30"/>
              </w:rPr>
              <w:t>整治目标：</w:t>
            </w:r>
          </w:p>
          <w:p>
            <w:pPr>
              <w:pStyle w:val="8"/>
              <w:spacing w:line="500" w:lineRule="exact"/>
              <w:ind w:firstLine="576"/>
              <w:jc w:val="both"/>
              <w:rPr>
                <w:rFonts w:hint="eastAsia" w:ascii="仿宋_GB2312" w:hAnsi="仿宋_GB2312" w:eastAsia="仿宋_GB2312" w:cs="仿宋_GB2312"/>
                <w:spacing w:val="-32"/>
                <w:sz w:val="32"/>
                <w:szCs w:val="32"/>
                <w:lang w:eastAsia="zh-CN"/>
              </w:rPr>
            </w:pPr>
            <w:r>
              <w:rPr>
                <w:rFonts w:hint="eastAsia" w:ascii="仿宋_GB2312" w:hAnsi="仿宋_GB2312" w:eastAsia="仿宋_GB2312" w:cs="仿宋_GB2312"/>
                <w:spacing w:val="-32"/>
                <w:sz w:val="32"/>
                <w:szCs w:val="32"/>
              </w:rPr>
              <w:t>1. 坚持问题导向，坚持师生利益至上的思想，提高认识，急师生之所急，2023年6月底完成西大门项目的招标、合同签订等工作，7月开工建设</w:t>
            </w:r>
            <w:r>
              <w:rPr>
                <w:rFonts w:hint="eastAsia" w:ascii="仿宋_GB2312" w:hAnsi="仿宋_GB2312" w:eastAsia="仿宋_GB2312" w:cs="仿宋_GB2312"/>
                <w:spacing w:val="-32"/>
                <w:sz w:val="32"/>
                <w:szCs w:val="32"/>
                <w:lang w:eastAsia="zh-CN"/>
              </w:rPr>
              <w:t>。</w:t>
            </w:r>
          </w:p>
          <w:p>
            <w:pPr>
              <w:pStyle w:val="8"/>
              <w:spacing w:line="500" w:lineRule="exact"/>
              <w:ind w:firstLine="576"/>
              <w:jc w:val="both"/>
              <w:rPr>
                <w:rFonts w:ascii="仿宋_GB2312" w:hAnsi="仿宋_GB2312" w:eastAsia="仿宋_GB2312" w:cs="仿宋_GB2312"/>
                <w:spacing w:val="-32"/>
                <w:sz w:val="32"/>
                <w:szCs w:val="32"/>
              </w:rPr>
            </w:pPr>
            <w:r>
              <w:rPr>
                <w:rFonts w:hint="eastAsia" w:ascii="仿宋_GB2312" w:hAnsi="仿宋_GB2312" w:eastAsia="仿宋_GB2312" w:cs="仿宋_GB2312"/>
                <w:spacing w:val="-32"/>
                <w:sz w:val="32"/>
                <w:szCs w:val="32"/>
              </w:rPr>
              <w:t>2. 倒排工期，科学安排施工，力争2023年秋季学期开学前西大门投入使用，有力有序保障师生安全顺畅通行。</w:t>
            </w:r>
          </w:p>
          <w:p>
            <w:pPr>
              <w:pStyle w:val="8"/>
              <w:spacing w:line="500" w:lineRule="exact"/>
              <w:ind w:firstLine="576"/>
              <w:jc w:val="both"/>
              <w:rPr>
                <w:rFonts w:hint="eastAsia" w:ascii="仿宋_GB2312" w:hAnsi="仿宋_GB2312" w:eastAsia="仿宋_GB2312" w:cs="仿宋_GB2312"/>
                <w:spacing w:val="-32"/>
                <w:sz w:val="32"/>
                <w:szCs w:val="32"/>
              </w:rPr>
            </w:pPr>
            <w:r>
              <w:rPr>
                <w:rFonts w:hint="eastAsia" w:ascii="仿宋_GB2312" w:hAnsi="仿宋_GB2312" w:eastAsia="仿宋_GB2312" w:cs="仿宋_GB2312"/>
                <w:spacing w:val="-32"/>
                <w:sz w:val="32"/>
                <w:szCs w:val="32"/>
              </w:rPr>
              <w:t>3. 积极协调市政、交管等部门，改善门口交通环境和雨天门口积水。</w:t>
            </w:r>
          </w:p>
          <w:p>
            <w:pPr>
              <w:pStyle w:val="8"/>
              <w:spacing w:line="500" w:lineRule="exact"/>
              <w:ind w:firstLine="576"/>
              <w:jc w:val="both"/>
              <w:rPr>
                <w:rFonts w:hint="eastAsia" w:ascii="仿宋_GB2312" w:hAnsi="仿宋_GB2312" w:eastAsia="仿宋_GB2312" w:cs="仿宋_GB2312"/>
                <w:spacing w:val="-32"/>
                <w:sz w:val="32"/>
                <w:szCs w:val="32"/>
              </w:rPr>
            </w:pPr>
          </w:p>
          <w:p>
            <w:pPr>
              <w:pStyle w:val="8"/>
              <w:spacing w:line="500" w:lineRule="exact"/>
              <w:ind w:firstLine="576"/>
              <w:jc w:val="both"/>
              <w:rPr>
                <w:rFonts w:hint="eastAsia" w:ascii="仿宋_GB2312" w:hAnsi="仿宋_GB2312" w:eastAsia="仿宋_GB2312" w:cs="仿宋_GB2312"/>
                <w:spacing w:val="-32"/>
                <w:sz w:val="32"/>
                <w:szCs w:val="32"/>
              </w:rPr>
            </w:pPr>
          </w:p>
          <w:p>
            <w:pPr>
              <w:pStyle w:val="8"/>
              <w:spacing w:line="500" w:lineRule="exact"/>
              <w:ind w:firstLine="576"/>
              <w:jc w:val="both"/>
              <w:rPr>
                <w:rFonts w:hint="eastAsia" w:ascii="仿宋_GB2312" w:hAnsi="仿宋_GB2312" w:eastAsia="仿宋_GB2312" w:cs="仿宋_GB2312"/>
                <w:spacing w:val="-32"/>
                <w:sz w:val="32"/>
                <w:szCs w:val="32"/>
              </w:rPr>
            </w:pPr>
          </w:p>
          <w:p>
            <w:pPr>
              <w:pStyle w:val="8"/>
              <w:spacing w:line="500" w:lineRule="exact"/>
              <w:ind w:firstLine="576"/>
              <w:jc w:val="both"/>
              <w:rPr>
                <w:rFonts w:hint="eastAsia" w:ascii="仿宋_GB2312" w:hAnsi="仿宋_GB2312" w:eastAsia="仿宋_GB2312" w:cs="仿宋_GB2312"/>
                <w:spacing w:val="-32"/>
                <w:sz w:val="32"/>
                <w:szCs w:val="32"/>
              </w:rPr>
            </w:pPr>
          </w:p>
          <w:p>
            <w:pPr>
              <w:pStyle w:val="8"/>
              <w:spacing w:line="500" w:lineRule="exact"/>
              <w:ind w:firstLine="576"/>
              <w:jc w:val="both"/>
              <w:rPr>
                <w:rFonts w:hint="eastAsia" w:ascii="仿宋_GB2312" w:hAnsi="仿宋_GB2312" w:eastAsia="仿宋_GB2312" w:cs="仿宋_GB2312"/>
                <w:spacing w:val="-32"/>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5" w:hRule="atLeast"/>
        </w:trPr>
        <w:tc>
          <w:tcPr>
            <w:tcW w:w="8914" w:type="dxa"/>
          </w:tcPr>
          <w:p>
            <w:pPr>
              <w:keepNext w:val="0"/>
              <w:keepLines w:val="0"/>
              <w:pageBreakBefore w:val="0"/>
              <w:widowControl/>
              <w:kinsoku w:val="0"/>
              <w:wordWrap/>
              <w:overflowPunct/>
              <w:topLinePunct w:val="0"/>
              <w:autoSpaceDE w:val="0"/>
              <w:autoSpaceDN w:val="0"/>
              <w:bidi w:val="0"/>
              <w:adjustRightInd w:val="0"/>
              <w:snapToGrid w:val="0"/>
              <w:spacing w:line="500" w:lineRule="exact"/>
              <w:ind w:left="74"/>
              <w:textAlignment w:val="baseline"/>
              <w:rPr>
                <w:rFonts w:ascii="楷体_GB2312" w:hAnsi="楷体" w:eastAsia="楷体_GB2312" w:cs="楷体"/>
                <w:b/>
                <w:spacing w:val="-32"/>
                <w:sz w:val="30"/>
                <w:szCs w:val="30"/>
              </w:rPr>
            </w:pPr>
            <w:r>
              <w:rPr>
                <w:rFonts w:ascii="楷体_GB2312" w:hAnsi="楷体" w:eastAsia="楷体_GB2312" w:cs="楷体"/>
                <w:b/>
                <w:spacing w:val="-32"/>
                <w:sz w:val="30"/>
                <w:szCs w:val="30"/>
              </w:rPr>
              <w:t>存在哪些困难或需要哪些单位统筹联动：</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hint="eastAsia" w:ascii="仿宋_GB2312" w:hAnsi="仿宋" w:eastAsia="仿宋_GB2312" w:cs="楷体"/>
                <w:spacing w:val="-32"/>
                <w:sz w:val="32"/>
                <w:szCs w:val="32"/>
              </w:rPr>
            </w:pPr>
            <w:r>
              <w:rPr>
                <w:rFonts w:hint="eastAsia" w:ascii="仿宋_GB2312" w:hAnsi="仿宋" w:eastAsia="仿宋_GB2312" w:cs="楷体"/>
                <w:spacing w:val="-32"/>
                <w:sz w:val="32"/>
                <w:szCs w:val="32"/>
              </w:rPr>
              <w:t>1</w:t>
            </w:r>
            <w:r>
              <w:rPr>
                <w:rFonts w:hint="eastAsia" w:ascii="仿宋_GB2312" w:hAnsi="仿宋" w:eastAsia="仿宋_GB2312" w:cs="楷体"/>
                <w:spacing w:val="-32"/>
                <w:sz w:val="32"/>
                <w:szCs w:val="32"/>
                <w:lang w:val="en-US" w:eastAsia="zh-CN"/>
              </w:rPr>
              <w:t>.</w:t>
            </w:r>
            <w:r>
              <w:rPr>
                <w:rFonts w:hint="eastAsia" w:ascii="仿宋_GB2312" w:hAnsi="仿宋" w:eastAsia="仿宋_GB2312" w:cs="楷体"/>
                <w:spacing w:val="-32"/>
                <w:sz w:val="32"/>
                <w:szCs w:val="32"/>
              </w:rPr>
              <w:t>为保证西大门口通行秩序良好，需要石家庄市交管相关部门根据道路通行特点，设置隔离护栏或禁停区，强化建设大街与我校西大门交叉地带的交通管理，确保门口车辆不乱停乱放，不随意掉头，安全有序顺畅。</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ascii="仿宋_GB2312" w:hAnsi="楷体" w:eastAsia="仿宋_GB2312" w:cs="楷体"/>
                <w:spacing w:val="-32"/>
                <w:sz w:val="32"/>
                <w:szCs w:val="32"/>
              </w:rPr>
            </w:pPr>
            <w:r>
              <w:rPr>
                <w:rFonts w:hint="eastAsia" w:ascii="仿宋_GB2312" w:hAnsi="楷体" w:eastAsia="仿宋_GB2312" w:cs="楷体"/>
                <w:spacing w:val="-32"/>
                <w:sz w:val="32"/>
                <w:szCs w:val="32"/>
              </w:rPr>
              <w:t>2</w:t>
            </w:r>
            <w:r>
              <w:rPr>
                <w:rFonts w:hint="eastAsia" w:ascii="仿宋_GB2312" w:hAnsi="楷体" w:eastAsia="仿宋_GB2312" w:cs="楷体"/>
                <w:spacing w:val="-32"/>
                <w:sz w:val="32"/>
                <w:szCs w:val="32"/>
                <w:lang w:val="en-US" w:eastAsia="zh-CN"/>
              </w:rPr>
              <w:t>.</w:t>
            </w:r>
            <w:r>
              <w:rPr>
                <w:rFonts w:ascii="仿宋_GB2312" w:hAnsi="楷体" w:eastAsia="仿宋_GB2312" w:cs="楷体"/>
                <w:spacing w:val="-32"/>
                <w:sz w:val="32"/>
                <w:szCs w:val="32"/>
              </w:rPr>
              <w:t>为确保雨天西门不积水，需要市政（排水）部门切实解决好建设大街雨天排水问题。</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ascii="仿宋_GB2312" w:hAnsi="楷体" w:eastAsia="仿宋_GB2312" w:cs="楷体"/>
                <w:spacing w:val="-3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ascii="仿宋_GB2312" w:hAnsi="楷体" w:eastAsia="仿宋_GB2312" w:cs="楷体"/>
                <w:spacing w:val="-3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ascii="仿宋_GB2312" w:hAnsi="楷体" w:eastAsia="仿宋_GB2312" w:cs="楷体"/>
                <w:spacing w:val="-3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ascii="仿宋_GB2312" w:hAnsi="楷体" w:eastAsia="仿宋_GB2312" w:cs="楷体"/>
                <w:spacing w:val="-3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ascii="仿宋_GB2312" w:hAnsi="楷体" w:eastAsia="仿宋_GB2312" w:cs="楷体"/>
                <w:spacing w:val="-32"/>
                <w:sz w:val="32"/>
                <w:szCs w:val="32"/>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105" w:leftChars="50" w:right="105" w:rightChars="50" w:firstLine="512" w:firstLineChars="200"/>
              <w:textAlignment w:val="baseline"/>
              <w:rPr>
                <w:rFonts w:ascii="仿宋_GB2312" w:hAnsi="楷体" w:eastAsia="仿宋_GB2312" w:cs="楷体"/>
                <w:spacing w:val="-32"/>
                <w:sz w:val="32"/>
                <w:szCs w:val="32"/>
              </w:rPr>
            </w:pPr>
          </w:p>
        </w:tc>
      </w:tr>
    </w:tbl>
    <w:p/>
    <w:p>
      <w:pPr>
        <w:sectPr>
          <w:footerReference r:id="rId6" w:type="default"/>
          <w:pgSz w:w="11910" w:h="16560"/>
          <w:pgMar w:top="1418" w:right="1418" w:bottom="1418" w:left="1418" w:header="0" w:footer="1365" w:gutter="0"/>
          <w:pgNumType w:fmt="numberInDash"/>
          <w:cols w:space="720" w:num="1"/>
          <w:docGrid w:linePitch="286" w:charSpace="0"/>
        </w:sectPr>
      </w:pPr>
    </w:p>
    <w:p>
      <w:pPr>
        <w:spacing w:line="167" w:lineRule="exact"/>
      </w:pPr>
    </w:p>
    <w:tbl>
      <w:tblPr>
        <w:tblStyle w:val="7"/>
        <w:tblW w:w="8821"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8821" w:type="dxa"/>
          </w:tcPr>
          <w:p>
            <w:pPr>
              <w:spacing w:before="232" w:line="212" w:lineRule="auto"/>
              <w:ind w:left="2788"/>
              <w:rPr>
                <w:rFonts w:ascii="宋体" w:hAnsi="宋体" w:eastAsia="宋体" w:cs="宋体"/>
                <w:sz w:val="28"/>
                <w:szCs w:val="28"/>
              </w:rPr>
            </w:pPr>
            <w:r>
              <w:rPr>
                <w:rFonts w:ascii="宋体" w:hAnsi="宋体" w:eastAsia="宋体" w:cs="宋体"/>
                <w:b/>
                <w:bCs/>
                <w:spacing w:val="-2"/>
                <w:sz w:val="28"/>
                <w:szCs w:val="28"/>
              </w:rPr>
              <w:t>以下内容整治完成后填写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6" w:hRule="atLeast"/>
        </w:trPr>
        <w:tc>
          <w:tcPr>
            <w:tcW w:w="8821" w:type="dxa"/>
          </w:tcPr>
          <w:p>
            <w:pPr>
              <w:spacing w:before="213" w:line="220" w:lineRule="auto"/>
              <w:ind w:left="124"/>
              <w:rPr>
                <w:rFonts w:ascii="宋体" w:hAnsi="宋体" w:eastAsia="宋体" w:cs="宋体"/>
                <w:sz w:val="28"/>
                <w:szCs w:val="28"/>
              </w:rPr>
            </w:pPr>
            <w:r>
              <w:rPr>
                <w:rFonts w:ascii="楷体_GB2312" w:hAnsi="楷体" w:eastAsia="楷体_GB2312" w:cs="楷体"/>
                <w:b/>
                <w:spacing w:val="-32"/>
                <w:sz w:val="30"/>
                <w:szCs w:val="30"/>
              </w:rPr>
              <w:t>整治成效：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7" w:hRule="atLeast"/>
        </w:trPr>
        <w:tc>
          <w:tcPr>
            <w:tcW w:w="8821" w:type="dxa"/>
          </w:tcPr>
          <w:p>
            <w:pPr>
              <w:spacing w:before="214" w:line="219" w:lineRule="auto"/>
              <w:ind w:left="124"/>
              <w:rPr>
                <w:rFonts w:ascii="楷体_GB2312" w:hAnsi="楷体" w:eastAsia="楷体_GB2312" w:cs="楷体"/>
                <w:b/>
                <w:spacing w:val="-32"/>
                <w:sz w:val="30"/>
                <w:szCs w:val="30"/>
              </w:rPr>
            </w:pPr>
            <w:r>
              <w:rPr>
                <w:rFonts w:ascii="楷体_GB2312" w:hAnsi="楷体" w:eastAsia="楷体_GB2312" w:cs="楷体"/>
                <w:b/>
                <w:spacing w:val="-32"/>
                <w:sz w:val="30"/>
                <w:szCs w:val="30"/>
              </w:rPr>
              <w:t>牵头负责人自评：</w:t>
            </w:r>
          </w:p>
          <w:p>
            <w:pPr>
              <w:spacing w:line="297" w:lineRule="auto"/>
            </w:pPr>
          </w:p>
          <w:p>
            <w:pPr>
              <w:spacing w:line="298" w:lineRule="auto"/>
            </w:pPr>
          </w:p>
          <w:p>
            <w:pPr>
              <w:spacing w:line="298" w:lineRule="auto"/>
            </w:pPr>
          </w:p>
          <w:p>
            <w:pPr>
              <w:spacing w:line="298" w:lineRule="auto"/>
            </w:pPr>
          </w:p>
          <w:p>
            <w:pPr>
              <w:spacing w:before="91" w:line="219" w:lineRule="auto"/>
              <w:ind w:left="4374"/>
              <w:rPr>
                <w:rFonts w:ascii="楷体_GB2312" w:hAnsi="楷体" w:eastAsia="楷体_GB2312" w:cs="楷体"/>
                <w:b/>
                <w:spacing w:val="-32"/>
                <w:sz w:val="30"/>
                <w:szCs w:val="30"/>
              </w:rPr>
            </w:pPr>
            <w:r>
              <w:rPr>
                <w:rFonts w:ascii="楷体_GB2312" w:hAnsi="楷体" w:eastAsia="楷体_GB2312" w:cs="楷体"/>
                <w:b/>
                <w:spacing w:val="-32"/>
                <w:sz w:val="30"/>
                <w:szCs w:val="30"/>
              </w:rPr>
              <w:t>签 字 ：</w:t>
            </w:r>
          </w:p>
          <w:p>
            <w:pPr>
              <w:spacing w:before="217" w:line="219" w:lineRule="auto"/>
              <w:ind w:left="4854"/>
              <w:rPr>
                <w:rFonts w:ascii="宋体" w:hAnsi="宋体" w:eastAsia="宋体" w:cs="宋体"/>
                <w:sz w:val="28"/>
                <w:szCs w:val="28"/>
              </w:rPr>
            </w:pPr>
            <w:r>
              <w:rPr>
                <w:rFonts w:ascii="楷体_GB2312" w:hAnsi="楷体" w:eastAsia="楷体_GB2312" w:cs="楷体"/>
                <w:b/>
                <w:spacing w:val="-32"/>
                <w:sz w:val="30"/>
                <w:szCs w:val="30"/>
              </w:rPr>
              <w:t xml:space="preserve">年 </w:t>
            </w:r>
            <w:r>
              <w:rPr>
                <w:rFonts w:hint="eastAsia" w:ascii="楷体_GB2312" w:hAnsi="楷体" w:eastAsia="楷体_GB2312" w:cs="楷体"/>
                <w:b/>
                <w:spacing w:val="-32"/>
                <w:sz w:val="30"/>
                <w:szCs w:val="30"/>
              </w:rPr>
              <w:t xml:space="preserve"> </w:t>
            </w:r>
            <w:r>
              <w:rPr>
                <w:rFonts w:ascii="楷体_GB2312" w:hAnsi="楷体" w:eastAsia="楷体_GB2312" w:cs="楷体"/>
                <w:b/>
                <w:spacing w:val="-32"/>
                <w:sz w:val="30"/>
                <w:szCs w:val="30"/>
              </w:rPr>
              <w:t xml:space="preserve"> 月  </w:t>
            </w:r>
            <w:r>
              <w:rPr>
                <w:rFonts w:hint="eastAsia" w:ascii="楷体_GB2312" w:hAnsi="楷体" w:eastAsia="楷体_GB2312" w:cs="楷体"/>
                <w:b/>
                <w:spacing w:val="-32"/>
                <w:sz w:val="30"/>
                <w:szCs w:val="30"/>
              </w:rPr>
              <w:t xml:space="preserve"> </w:t>
            </w:r>
            <w:r>
              <w:rPr>
                <w:rFonts w:ascii="楷体_GB2312" w:hAnsi="楷体" w:eastAsia="楷体_GB2312" w:cs="楷体"/>
                <w:b/>
                <w:spacing w:val="-32"/>
                <w:sz w:val="30"/>
                <w:szCs w:val="30"/>
              </w:rPr>
              <w:t xml:space="preserve">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2" w:hRule="atLeast"/>
        </w:trPr>
        <w:tc>
          <w:tcPr>
            <w:tcW w:w="8821" w:type="dxa"/>
          </w:tcPr>
          <w:p>
            <w:pPr>
              <w:spacing w:before="219" w:line="219" w:lineRule="auto"/>
              <w:ind w:left="124"/>
              <w:rPr>
                <w:rFonts w:ascii="楷体_GB2312" w:hAnsi="楷体" w:eastAsia="楷体_GB2312" w:cs="楷体"/>
                <w:b/>
                <w:spacing w:val="-32"/>
                <w:sz w:val="30"/>
                <w:szCs w:val="30"/>
              </w:rPr>
            </w:pPr>
            <w:r>
              <w:rPr>
                <w:rFonts w:ascii="楷体_GB2312" w:hAnsi="楷体" w:eastAsia="楷体_GB2312" w:cs="楷体"/>
                <w:b/>
                <w:spacing w:val="-32"/>
                <w:sz w:val="30"/>
                <w:szCs w:val="30"/>
              </w:rPr>
              <w:t>党委(党组)意见：</w:t>
            </w:r>
          </w:p>
          <w:p>
            <w:pPr>
              <w:spacing w:line="264" w:lineRule="auto"/>
              <w:rPr>
                <w:rFonts w:ascii="楷体_GB2312" w:hAnsi="楷体" w:eastAsia="楷体_GB2312" w:cs="楷体"/>
                <w:b/>
                <w:spacing w:val="-32"/>
                <w:sz w:val="30"/>
                <w:szCs w:val="30"/>
              </w:rPr>
            </w:pPr>
          </w:p>
          <w:p>
            <w:pPr>
              <w:spacing w:line="264" w:lineRule="auto"/>
              <w:rPr>
                <w:rFonts w:ascii="楷体_GB2312" w:hAnsi="楷体" w:eastAsia="楷体_GB2312" w:cs="楷体"/>
                <w:b/>
                <w:spacing w:val="-32"/>
                <w:sz w:val="30"/>
                <w:szCs w:val="30"/>
              </w:rPr>
            </w:pPr>
          </w:p>
          <w:p>
            <w:pPr>
              <w:spacing w:line="265" w:lineRule="auto"/>
              <w:rPr>
                <w:rFonts w:ascii="楷体_GB2312" w:hAnsi="楷体" w:eastAsia="楷体_GB2312" w:cs="楷体"/>
                <w:b/>
                <w:spacing w:val="-32"/>
                <w:sz w:val="30"/>
                <w:szCs w:val="30"/>
              </w:rPr>
            </w:pPr>
          </w:p>
          <w:p>
            <w:pPr>
              <w:spacing w:line="265" w:lineRule="auto"/>
              <w:rPr>
                <w:rFonts w:ascii="楷体_GB2312" w:hAnsi="楷体" w:eastAsia="楷体_GB2312" w:cs="楷体"/>
                <w:b/>
                <w:spacing w:val="-32"/>
                <w:sz w:val="30"/>
                <w:szCs w:val="30"/>
              </w:rPr>
            </w:pPr>
          </w:p>
          <w:p>
            <w:pPr>
              <w:spacing w:before="91" w:line="219" w:lineRule="auto"/>
              <w:ind w:left="3904"/>
              <w:rPr>
                <w:rFonts w:ascii="楷体_GB2312" w:hAnsi="楷体" w:eastAsia="楷体_GB2312" w:cs="楷体"/>
                <w:b/>
                <w:spacing w:val="-32"/>
                <w:sz w:val="30"/>
                <w:szCs w:val="30"/>
              </w:rPr>
            </w:pPr>
            <w:r>
              <w:rPr>
                <w:rFonts w:ascii="楷体_GB2312" w:hAnsi="楷体" w:eastAsia="楷体_GB2312" w:cs="楷体"/>
                <w:b/>
                <w:spacing w:val="-32"/>
                <w:sz w:val="30"/>
                <w:szCs w:val="30"/>
              </w:rPr>
              <w:t>(盖章)</w:t>
            </w:r>
          </w:p>
          <w:p>
            <w:pPr>
              <w:spacing w:before="229" w:line="206" w:lineRule="auto"/>
              <w:ind w:left="4985"/>
              <w:rPr>
                <w:rFonts w:ascii="楷体_GB2312" w:hAnsi="楷体" w:eastAsia="楷体_GB2312" w:cs="楷体"/>
                <w:b/>
                <w:spacing w:val="-32"/>
                <w:sz w:val="30"/>
                <w:szCs w:val="30"/>
              </w:rPr>
            </w:pPr>
            <w:r>
              <w:rPr>
                <w:rFonts w:ascii="楷体_GB2312" w:hAnsi="楷体" w:eastAsia="楷体_GB2312" w:cs="楷体"/>
                <w:b/>
                <w:spacing w:val="-32"/>
                <w:sz w:val="30"/>
                <w:szCs w:val="30"/>
              </w:rPr>
              <w:t xml:space="preserve">年 </w:t>
            </w:r>
            <w:r>
              <w:rPr>
                <w:rFonts w:hint="eastAsia" w:ascii="楷体_GB2312" w:hAnsi="楷体" w:eastAsia="楷体_GB2312" w:cs="楷体"/>
                <w:b/>
                <w:spacing w:val="-32"/>
                <w:sz w:val="30"/>
                <w:szCs w:val="30"/>
              </w:rPr>
              <w:t xml:space="preserve"> </w:t>
            </w:r>
            <w:r>
              <w:rPr>
                <w:rFonts w:ascii="楷体_GB2312" w:hAnsi="楷体" w:eastAsia="楷体_GB2312" w:cs="楷体"/>
                <w:b/>
                <w:spacing w:val="-32"/>
                <w:sz w:val="30"/>
                <w:szCs w:val="30"/>
              </w:rPr>
              <w:t xml:space="preserve"> 月 </w:t>
            </w:r>
            <w:r>
              <w:rPr>
                <w:rFonts w:hint="eastAsia" w:ascii="楷体_GB2312" w:hAnsi="楷体" w:eastAsia="楷体_GB2312" w:cs="楷体"/>
                <w:b/>
                <w:spacing w:val="-32"/>
                <w:sz w:val="30"/>
                <w:szCs w:val="30"/>
              </w:rPr>
              <w:t xml:space="preserve"> </w:t>
            </w:r>
            <w:r>
              <w:rPr>
                <w:rFonts w:ascii="楷体_GB2312" w:hAnsi="楷体" w:eastAsia="楷体_GB2312" w:cs="楷体"/>
                <w:b/>
                <w:spacing w:val="-32"/>
                <w:sz w:val="30"/>
                <w:szCs w:val="30"/>
              </w:rPr>
              <w:t xml:space="preserve">  日</w:t>
            </w:r>
          </w:p>
        </w:tc>
      </w:tr>
    </w:tbl>
    <w:p>
      <w:pPr>
        <w:spacing w:before="266" w:line="605" w:lineRule="exact"/>
        <w:ind w:left="880"/>
        <w:rPr>
          <w:rFonts w:ascii="黑体" w:hAnsi="黑体" w:eastAsia="黑体" w:cs="黑体"/>
          <w:sz w:val="32"/>
          <w:szCs w:val="32"/>
        </w:rPr>
      </w:pPr>
      <w:r>
        <w:rPr>
          <w:rFonts w:ascii="黑体" w:hAnsi="黑体" w:eastAsia="黑体" w:cs="黑体"/>
          <w:b/>
          <w:bCs/>
          <w:spacing w:val="-4"/>
          <w:position w:val="20"/>
          <w:sz w:val="32"/>
          <w:szCs w:val="32"/>
        </w:rPr>
        <w:t>(以上文件属工作秘密，严格控制知悉范围，严禁通过</w:t>
      </w:r>
    </w:p>
    <w:p>
      <w:pPr>
        <w:spacing w:before="1" w:line="220" w:lineRule="auto"/>
        <w:rPr>
          <w:rFonts w:ascii="黑体" w:hAnsi="黑体" w:eastAsia="黑体" w:cs="黑体"/>
          <w:sz w:val="34"/>
          <w:szCs w:val="34"/>
        </w:rPr>
      </w:pPr>
      <w:r>
        <w:rPr>
          <w:rFonts w:ascii="黑体" w:hAnsi="黑体" w:eastAsia="黑体" w:cs="黑体"/>
          <w:b/>
          <w:bCs/>
          <w:spacing w:val="-3"/>
          <w:sz w:val="32"/>
          <w:szCs w:val="32"/>
        </w:rPr>
        <w:t>互联网、手机、微信等传播使用和对外发布)</w:t>
      </w:r>
    </w:p>
    <w:sectPr>
      <w:footerReference r:id="rId7" w:type="default"/>
      <w:pgSz w:w="11770" w:h="16520"/>
      <w:pgMar w:top="1418" w:right="1418" w:bottom="1418" w:left="1418" w:header="0" w:footer="1335" w:gutter="0"/>
      <w:pgNumType w:fmt="numberInDash"/>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3" w:lineRule="auto"/>
      <w:jc w:val="both"/>
      <w:rPr>
        <w:rFonts w:ascii="宋体" w:hAnsi="宋体" w:eastAsia="宋体" w:cs="宋体"/>
        <w:sz w:val="29"/>
        <w:szCs w:val="29"/>
      </w:rPr>
    </w:pPr>
    <w:r>
      <w:rPr>
        <w:sz w:val="29"/>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3" w:lineRule="auto"/>
      <w:rPr>
        <w:rFonts w:ascii="宋体" w:hAnsi="宋体" w:eastAsia="宋体" w:cs="宋体"/>
        <w:sz w:val="29"/>
        <w:szCs w:val="29"/>
      </w:rPr>
    </w:pPr>
    <w:r>
      <w:rPr>
        <w:sz w:val="29"/>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- 3 -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3" w:lineRule="auto"/>
      <w:ind w:right="123"/>
      <w:jc w:val="right"/>
      <w:rPr>
        <w:rFonts w:ascii="宋体" w:hAnsi="宋体" w:eastAsia="宋体" w:cs="宋体"/>
        <w:sz w:val="29"/>
        <w:szCs w:val="29"/>
      </w:rPr>
    </w:pPr>
    <w:r>
      <w:rPr>
        <w:sz w:val="29"/>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- 4 -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83" w:lineRule="auto"/>
      <w:ind w:left="235"/>
      <w:rPr>
        <w:rFonts w:ascii="宋体" w:hAnsi="宋体" w:eastAsia="宋体" w:cs="宋体"/>
        <w:sz w:val="29"/>
        <w:szCs w:val="29"/>
      </w:rPr>
    </w:pPr>
    <w:r>
      <w:rPr>
        <w:sz w:val="29"/>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50"/>
  <w:characterSpacingControl w:val="doNotCompress"/>
  <w:compat>
    <w:spaceForUL/>
    <w:ulTrailSpace/>
    <w:useFELayout/>
    <w:compatSetting w:name="compatibilityMode" w:uri="http://schemas.microsoft.com/office/word" w:val="14"/>
  </w:compat>
  <w:docVars>
    <w:docVar w:name="commondata" w:val="eyJoZGlkIjoiMzQwZjY0ZDUzZDE2YzJjNjFkZGE3MDkyNzYzNDk2ZDQifQ=="/>
  </w:docVars>
  <w:rsids>
    <w:rsidRoot w:val="002E74F6"/>
    <w:rsid w:val="0006742E"/>
    <w:rsid w:val="000711EF"/>
    <w:rsid w:val="000F1EC5"/>
    <w:rsid w:val="00132530"/>
    <w:rsid w:val="001821B0"/>
    <w:rsid w:val="001D3A80"/>
    <w:rsid w:val="001E5934"/>
    <w:rsid w:val="00254A75"/>
    <w:rsid w:val="002845E3"/>
    <w:rsid w:val="002C566B"/>
    <w:rsid w:val="002E74F6"/>
    <w:rsid w:val="00385007"/>
    <w:rsid w:val="00413D78"/>
    <w:rsid w:val="00415001"/>
    <w:rsid w:val="00464B2B"/>
    <w:rsid w:val="0049542D"/>
    <w:rsid w:val="004C2446"/>
    <w:rsid w:val="00506394"/>
    <w:rsid w:val="005D0EA5"/>
    <w:rsid w:val="00641B33"/>
    <w:rsid w:val="00645151"/>
    <w:rsid w:val="0076727B"/>
    <w:rsid w:val="00854EBE"/>
    <w:rsid w:val="00865AFE"/>
    <w:rsid w:val="008E6207"/>
    <w:rsid w:val="00967967"/>
    <w:rsid w:val="009A412B"/>
    <w:rsid w:val="00A27C75"/>
    <w:rsid w:val="00A77386"/>
    <w:rsid w:val="00AF450B"/>
    <w:rsid w:val="00B01DE8"/>
    <w:rsid w:val="00C174D5"/>
    <w:rsid w:val="00C21793"/>
    <w:rsid w:val="00C27547"/>
    <w:rsid w:val="00CA2BB3"/>
    <w:rsid w:val="00CE7CE3"/>
    <w:rsid w:val="00D3403B"/>
    <w:rsid w:val="00D75599"/>
    <w:rsid w:val="00D91ABE"/>
    <w:rsid w:val="00DA6C3E"/>
    <w:rsid w:val="00E57FC2"/>
    <w:rsid w:val="00EE2BF9"/>
    <w:rsid w:val="00EE5831"/>
    <w:rsid w:val="00EF3B01"/>
    <w:rsid w:val="00EF66EC"/>
    <w:rsid w:val="012F2443"/>
    <w:rsid w:val="01505F15"/>
    <w:rsid w:val="01524DE4"/>
    <w:rsid w:val="02661E94"/>
    <w:rsid w:val="053F69CD"/>
    <w:rsid w:val="061B4D44"/>
    <w:rsid w:val="07D020FA"/>
    <w:rsid w:val="07DD49A7"/>
    <w:rsid w:val="08444A26"/>
    <w:rsid w:val="09410F65"/>
    <w:rsid w:val="0A805ABD"/>
    <w:rsid w:val="0A8E01DA"/>
    <w:rsid w:val="0ADD79D4"/>
    <w:rsid w:val="0B301291"/>
    <w:rsid w:val="0D136775"/>
    <w:rsid w:val="0E3746E5"/>
    <w:rsid w:val="0F3D21CF"/>
    <w:rsid w:val="10190546"/>
    <w:rsid w:val="119F2CCD"/>
    <w:rsid w:val="122B27B2"/>
    <w:rsid w:val="13675A6C"/>
    <w:rsid w:val="13B86493"/>
    <w:rsid w:val="13C22A8E"/>
    <w:rsid w:val="145E6E6F"/>
    <w:rsid w:val="15063063"/>
    <w:rsid w:val="15284D87"/>
    <w:rsid w:val="15A308B2"/>
    <w:rsid w:val="164D719B"/>
    <w:rsid w:val="17141A67"/>
    <w:rsid w:val="172D0D7B"/>
    <w:rsid w:val="1A2F6BB8"/>
    <w:rsid w:val="1ADE4866"/>
    <w:rsid w:val="1B097409"/>
    <w:rsid w:val="1B7E7DF7"/>
    <w:rsid w:val="1B803B6F"/>
    <w:rsid w:val="1BAA0BEC"/>
    <w:rsid w:val="1CE4012E"/>
    <w:rsid w:val="1CEB5018"/>
    <w:rsid w:val="1DB63878"/>
    <w:rsid w:val="1E8A260F"/>
    <w:rsid w:val="1F185E6D"/>
    <w:rsid w:val="1F3B486B"/>
    <w:rsid w:val="20451CEE"/>
    <w:rsid w:val="20D050BE"/>
    <w:rsid w:val="21BC3427"/>
    <w:rsid w:val="21EB1616"/>
    <w:rsid w:val="225A05CC"/>
    <w:rsid w:val="22673393"/>
    <w:rsid w:val="251946ED"/>
    <w:rsid w:val="254E083A"/>
    <w:rsid w:val="25C32FD6"/>
    <w:rsid w:val="278B78FE"/>
    <w:rsid w:val="2827433C"/>
    <w:rsid w:val="29CB06AB"/>
    <w:rsid w:val="29D82DC8"/>
    <w:rsid w:val="2ADE61BC"/>
    <w:rsid w:val="2B1E0CAF"/>
    <w:rsid w:val="2D306A77"/>
    <w:rsid w:val="2D6F57F1"/>
    <w:rsid w:val="2DD12008"/>
    <w:rsid w:val="2EA27501"/>
    <w:rsid w:val="2F875074"/>
    <w:rsid w:val="2FF63FA8"/>
    <w:rsid w:val="300761B5"/>
    <w:rsid w:val="30185CCC"/>
    <w:rsid w:val="30515682"/>
    <w:rsid w:val="30D53BBD"/>
    <w:rsid w:val="30D75B88"/>
    <w:rsid w:val="312E1520"/>
    <w:rsid w:val="32820CB0"/>
    <w:rsid w:val="32C24615"/>
    <w:rsid w:val="334868C9"/>
    <w:rsid w:val="34000F51"/>
    <w:rsid w:val="35957DBF"/>
    <w:rsid w:val="36F86858"/>
    <w:rsid w:val="39AC56D7"/>
    <w:rsid w:val="3AA840F1"/>
    <w:rsid w:val="3AEF7F72"/>
    <w:rsid w:val="3B0932AE"/>
    <w:rsid w:val="3B81506E"/>
    <w:rsid w:val="3D2959BD"/>
    <w:rsid w:val="3D404AB5"/>
    <w:rsid w:val="3DBF00CF"/>
    <w:rsid w:val="40D914A8"/>
    <w:rsid w:val="42472441"/>
    <w:rsid w:val="432F4C0D"/>
    <w:rsid w:val="445A2900"/>
    <w:rsid w:val="44B0698A"/>
    <w:rsid w:val="4583139D"/>
    <w:rsid w:val="46804174"/>
    <w:rsid w:val="46CB1893"/>
    <w:rsid w:val="47D66741"/>
    <w:rsid w:val="48CD6E00"/>
    <w:rsid w:val="4AA06B93"/>
    <w:rsid w:val="4BD42F98"/>
    <w:rsid w:val="4CB76336"/>
    <w:rsid w:val="4D072EF9"/>
    <w:rsid w:val="4DA8648A"/>
    <w:rsid w:val="4E962786"/>
    <w:rsid w:val="4EA01857"/>
    <w:rsid w:val="4EFD443D"/>
    <w:rsid w:val="4F165675"/>
    <w:rsid w:val="4FDA2B47"/>
    <w:rsid w:val="50C8299F"/>
    <w:rsid w:val="5386726D"/>
    <w:rsid w:val="54482BFD"/>
    <w:rsid w:val="545C5950"/>
    <w:rsid w:val="55651104"/>
    <w:rsid w:val="558C6691"/>
    <w:rsid w:val="56717635"/>
    <w:rsid w:val="56941CA1"/>
    <w:rsid w:val="57A40640"/>
    <w:rsid w:val="57A557E8"/>
    <w:rsid w:val="59FB2037"/>
    <w:rsid w:val="5B507CE4"/>
    <w:rsid w:val="5CB36BF9"/>
    <w:rsid w:val="5FCA6734"/>
    <w:rsid w:val="602B6AA7"/>
    <w:rsid w:val="60527D86"/>
    <w:rsid w:val="606326E4"/>
    <w:rsid w:val="623C143F"/>
    <w:rsid w:val="628232F6"/>
    <w:rsid w:val="63273E9D"/>
    <w:rsid w:val="644B5969"/>
    <w:rsid w:val="662F5543"/>
    <w:rsid w:val="66521231"/>
    <w:rsid w:val="67E4235D"/>
    <w:rsid w:val="689B5B56"/>
    <w:rsid w:val="68CF0917"/>
    <w:rsid w:val="69274CEB"/>
    <w:rsid w:val="6A9E2C97"/>
    <w:rsid w:val="6B0D3978"/>
    <w:rsid w:val="6BDF5315"/>
    <w:rsid w:val="6D1B05CF"/>
    <w:rsid w:val="6D7622CA"/>
    <w:rsid w:val="6F6124E5"/>
    <w:rsid w:val="6FA32AFD"/>
    <w:rsid w:val="6FA6675B"/>
    <w:rsid w:val="707A560C"/>
    <w:rsid w:val="71A37ADC"/>
    <w:rsid w:val="720A29C0"/>
    <w:rsid w:val="783E33C3"/>
    <w:rsid w:val="79A25384"/>
    <w:rsid w:val="7A965738"/>
    <w:rsid w:val="7B66335D"/>
    <w:rsid w:val="7CD662C0"/>
    <w:rsid w:val="7E5242F2"/>
    <w:rsid w:val="7EFE1AFE"/>
    <w:rsid w:val="7F8A5140"/>
    <w:rsid w:val="7FC56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semiHidden/>
    <w:unhideWhenUsed/>
    <w:qFormat/>
    <w:uiPriority w:val="99"/>
    <w:pPr>
      <w:tabs>
        <w:tab w:val="center" w:pos="4153"/>
        <w:tab w:val="right" w:pos="8306"/>
      </w:tabs>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styleId="8">
    <w:name w:val="List Paragraph"/>
    <w:basedOn w:val="1"/>
    <w:qFormat/>
    <w:uiPriority w:val="34"/>
    <w:pPr>
      <w:ind w:firstLine="420" w:firstLineChars="200"/>
    </w:pPr>
  </w:style>
  <w:style w:type="character" w:customStyle="1" w:styleId="9">
    <w:name w:val="批注框文本 Char"/>
    <w:basedOn w:val="6"/>
    <w:link w:val="2"/>
    <w:semiHidden/>
    <w:qFormat/>
    <w:uiPriority w:val="99"/>
    <w:rPr>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1115</Words>
  <Characters>1149</Characters>
  <Lines>10</Lines>
  <Paragraphs>2</Paragraphs>
  <TotalTime>1</TotalTime>
  <ScaleCrop>false</ScaleCrop>
  <LinksUpToDate>false</LinksUpToDate>
  <CharactersWithSpaces>1259</CharactersWithSpaces>
  <Application>WPS Office_11.1.0.14309_F1E327BC-269C-435d-A152-05C5408002CA</Application>
  <DocSecurity>1</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2023-06-14T04:12:00Z</dcterms:created>
  <dc:creator>Kingsoft-PDF</dc:creator>
  <cp:lastModifiedBy>baibai</cp:lastModifiedBy>
  <cp:lastPrinted>2023-06-15T03:37:00Z</cp:lastPrinted>
  <dcterms:modified xsi:type="dcterms:W3CDTF">2023-06-28T03:12:09Z</dcterms:modified>
  <dc:subject>pdfbuilder</dc:subject>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2023-05-22T17:46:51Z</vt:filetime>
  </property>
  <property fmtid="{D5CDD505-2E9C-101B-9397-08002B2CF9AE}" pid="4" name="UsrData">
    <vt:lpwstr>646b39f923b1850015bd3d41</vt:lpwstr>
  </property>
  <property fmtid="{D5CDD505-2E9C-101B-9397-08002B2CF9AE}" pid="5" name="KSOProductBuildVer">
    <vt:lpwstr>2052-11.1.0.14309</vt:lpwstr>
  </property>
  <property fmtid="{D5CDD505-2E9C-101B-9397-08002B2CF9AE}" pid="6" name="ICV">
    <vt:lpwstr>B9F41B315FAE4A228F4DB9335F756F6D_13</vt:lpwstr>
  </property>
</Properties>
</file>